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7179EC">
        <w:t>19.10.</w:t>
      </w:r>
      <w:r w:rsidR="00F6299E">
        <w:t>2023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7179EC">
        <w:t>179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F10A10" w:rsidP="00F10A10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6531B4">
              <w:rPr>
                <w:szCs w:val="28"/>
              </w:rPr>
              <w:t xml:space="preserve">Об утверждении Порядка разработки (корректировки) и мониторинга прогноза социально-экономического развития </w:t>
            </w:r>
            <w:r>
              <w:rPr>
                <w:szCs w:val="28"/>
              </w:rPr>
              <w:t>Володарского</w:t>
            </w:r>
            <w:r w:rsidRPr="006531B4">
              <w:rPr>
                <w:szCs w:val="28"/>
              </w:rPr>
              <w:t xml:space="preserve"> сельского поселения </w:t>
            </w:r>
            <w:proofErr w:type="spellStart"/>
            <w:r w:rsidRPr="006531B4">
              <w:rPr>
                <w:szCs w:val="28"/>
              </w:rPr>
              <w:t>Лужского</w:t>
            </w:r>
            <w:proofErr w:type="spellEnd"/>
            <w:r w:rsidRPr="006531B4">
              <w:rPr>
                <w:szCs w:val="28"/>
              </w:rPr>
              <w:t xml:space="preserve"> муниципального района Ленинградской области на среднесрочный период</w:t>
            </w:r>
          </w:p>
        </w:tc>
      </w:tr>
    </w:tbl>
    <w:p w:rsidR="00A53325" w:rsidRPr="009862CE" w:rsidRDefault="00A53325" w:rsidP="00D87CFA"/>
    <w:p w:rsidR="00D87CFA" w:rsidRDefault="00F10A10" w:rsidP="00D87CFA">
      <w:pPr>
        <w:pStyle w:val="ad"/>
        <w:spacing w:before="0" w:beforeAutospacing="0" w:after="0" w:afterAutospacing="0"/>
        <w:jc w:val="both"/>
      </w:pPr>
      <w:r w:rsidRPr="006531B4">
        <w:t xml:space="preserve">В соответствии со ст. 11 Федерального закона от 28.06.2014 № 172-ФЗ «О стратегическом планировании в Российской Федерации» </w:t>
      </w:r>
      <w:r w:rsidR="00D87CFA">
        <w:t xml:space="preserve">администрация муниципального образования </w:t>
      </w:r>
      <w:proofErr w:type="spellStart"/>
      <w:r w:rsidR="00EE3D26">
        <w:t>Володарское</w:t>
      </w:r>
      <w:proofErr w:type="spellEnd"/>
      <w:r w:rsidR="00D87CFA">
        <w:t xml:space="preserve"> сельское поселение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Утвердить </w:t>
      </w:r>
      <w:r w:rsidR="00F10A10" w:rsidRPr="006531B4">
        <w:t xml:space="preserve">Порядок разработки (корректировки) и мониторинга прогноза социально-экономического развития </w:t>
      </w:r>
      <w:r w:rsidR="00F10A10">
        <w:t>Володарского</w:t>
      </w:r>
      <w:r w:rsidR="00F10A10" w:rsidRPr="006531B4">
        <w:t xml:space="preserve"> сельского поселения </w:t>
      </w:r>
      <w:proofErr w:type="spellStart"/>
      <w:r w:rsidR="00F10A10" w:rsidRPr="006531B4">
        <w:t>Лужского</w:t>
      </w:r>
      <w:proofErr w:type="spellEnd"/>
      <w:r w:rsidR="00F10A10" w:rsidRPr="006531B4">
        <w:t xml:space="preserve"> муниципального района Ленинградской области на ср</w:t>
      </w:r>
      <w:r w:rsidR="00F10A10">
        <w:t>еднесрочный период (приложение)</w:t>
      </w:r>
      <w:r>
        <w:t>.</w:t>
      </w:r>
    </w:p>
    <w:p w:rsidR="00F10A10" w:rsidRDefault="00F10A10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805AB7">
        <w:t xml:space="preserve">Признать утратившим силу постановление администрации </w:t>
      </w:r>
      <w:r>
        <w:t>Володарского</w:t>
      </w:r>
      <w:r w:rsidRPr="00805AB7">
        <w:t xml:space="preserve"> сельского поселения </w:t>
      </w:r>
      <w:proofErr w:type="spellStart"/>
      <w:r w:rsidRPr="00805AB7">
        <w:t>Лужского</w:t>
      </w:r>
      <w:proofErr w:type="spellEnd"/>
      <w:r w:rsidRPr="00805AB7">
        <w:t xml:space="preserve"> муниципального района Ленинградской области от </w:t>
      </w:r>
      <w:r>
        <w:rPr>
          <w:bdr w:val="none" w:sz="0" w:space="0" w:color="auto" w:frame="1"/>
        </w:rPr>
        <w:t>22.12.2016</w:t>
      </w:r>
      <w:r w:rsidRPr="00805AB7">
        <w:rPr>
          <w:bdr w:val="none" w:sz="0" w:space="0" w:color="auto" w:frame="1"/>
        </w:rPr>
        <w:t xml:space="preserve"> года № 1</w:t>
      </w:r>
      <w:r>
        <w:rPr>
          <w:bdr w:val="none" w:sz="0" w:space="0" w:color="auto" w:frame="1"/>
        </w:rPr>
        <w:t>87</w:t>
      </w:r>
      <w:r w:rsidRPr="00805AB7">
        <w:t xml:space="preserve"> «</w:t>
      </w:r>
      <w:r w:rsidRPr="00805AB7">
        <w:rPr>
          <w:rStyle w:val="af"/>
          <w:b w:val="0"/>
          <w:bdr w:val="none" w:sz="0" w:space="0" w:color="auto" w:frame="1"/>
        </w:rPr>
        <w:t xml:space="preserve">Об утверждении </w:t>
      </w:r>
      <w:proofErr w:type="gramStart"/>
      <w:r w:rsidRPr="00805AB7">
        <w:rPr>
          <w:rStyle w:val="af"/>
          <w:b w:val="0"/>
          <w:bdr w:val="none" w:sz="0" w:space="0" w:color="auto" w:frame="1"/>
        </w:rPr>
        <w:t xml:space="preserve">Порядка разработки прогноза социально-экономического развития </w:t>
      </w:r>
      <w:r>
        <w:rPr>
          <w:rStyle w:val="af"/>
          <w:b w:val="0"/>
          <w:bdr w:val="none" w:sz="0" w:space="0" w:color="auto" w:frame="1"/>
        </w:rPr>
        <w:t>Володарского</w:t>
      </w:r>
      <w:r w:rsidRPr="00805AB7">
        <w:rPr>
          <w:rStyle w:val="af"/>
          <w:b w:val="0"/>
          <w:bdr w:val="none" w:sz="0" w:space="0" w:color="auto" w:frame="1"/>
        </w:rPr>
        <w:t xml:space="preserve"> сельского поселения</w:t>
      </w:r>
      <w:proofErr w:type="gramEnd"/>
      <w:r>
        <w:rPr>
          <w:rStyle w:val="af"/>
          <w:b w:val="0"/>
          <w:bdr w:val="none" w:sz="0" w:space="0" w:color="auto" w:frame="1"/>
        </w:rPr>
        <w:t xml:space="preserve"> </w:t>
      </w:r>
      <w:proofErr w:type="spellStart"/>
      <w:r w:rsidRPr="00805AB7">
        <w:rPr>
          <w:rStyle w:val="af"/>
          <w:b w:val="0"/>
          <w:bdr w:val="none" w:sz="0" w:space="0" w:color="auto" w:frame="1"/>
        </w:rPr>
        <w:t>Лужского</w:t>
      </w:r>
      <w:proofErr w:type="spellEnd"/>
      <w:r w:rsidRPr="00805AB7">
        <w:rPr>
          <w:rStyle w:val="af"/>
          <w:b w:val="0"/>
          <w:bdr w:val="none" w:sz="0" w:space="0" w:color="auto" w:frame="1"/>
        </w:rPr>
        <w:t xml:space="preserve"> муниципального района</w:t>
      </w:r>
      <w:r w:rsidRPr="00805AB7">
        <w:t>»</w:t>
      </w: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настоящее постановление </w:t>
      </w:r>
      <w:r w:rsidR="003939FB" w:rsidRPr="00BE6588">
        <w:rPr>
          <w:spacing w:val="5"/>
        </w:rPr>
        <w:t>в сети Интернет на официальном сайте Администрации Володарского сельского поселения</w:t>
      </w:r>
    </w:p>
    <w:p w:rsidR="00F10A10" w:rsidRDefault="00F10A10" w:rsidP="00D87CFA">
      <w:pPr>
        <w:numPr>
          <w:ilvl w:val="0"/>
          <w:numId w:val="29"/>
        </w:numPr>
        <w:ind w:left="0" w:firstLine="0"/>
      </w:pPr>
      <w:proofErr w:type="gramStart"/>
      <w:r w:rsidRPr="00937442">
        <w:t>Контроль за</w:t>
      </w:r>
      <w:proofErr w:type="gramEnd"/>
      <w:r w:rsidRPr="00937442">
        <w:t xml:space="preserve"> исполнением постановления оставляю за собой </w:t>
      </w:r>
    </w:p>
    <w:p w:rsidR="0003455A" w:rsidRDefault="00D87CFA" w:rsidP="00D87CFA">
      <w:pPr>
        <w:numPr>
          <w:ilvl w:val="0"/>
          <w:numId w:val="29"/>
        </w:numPr>
        <w:ind w:left="0" w:firstLine="0"/>
      </w:pPr>
      <w:r w:rsidRPr="00937442">
        <w:t xml:space="preserve">Настоящее постановление вступает в силу </w:t>
      </w:r>
      <w:r w:rsidR="00F10A10" w:rsidRPr="006531B4">
        <w:t>со дня подписания</w:t>
      </w:r>
      <w:r w:rsidR="00937442" w:rsidRPr="00937442">
        <w:t>.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935641" w:rsidP="00D87CFA">
      <w:r>
        <w:t>И.о. главы</w:t>
      </w:r>
      <w:r w:rsidR="00A53325" w:rsidRPr="009862CE">
        <w:t xml:space="preserve">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935641">
        <w:tab/>
        <w:t xml:space="preserve">М.М. </w:t>
      </w:r>
      <w:proofErr w:type="spellStart"/>
      <w:r w:rsidR="00935641">
        <w:t>Пальок</w:t>
      </w:r>
      <w:proofErr w:type="spellEnd"/>
    </w:p>
    <w:p w:rsidR="006150FA" w:rsidRDefault="006150FA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50FA" w:rsidRPr="006150FA" w:rsidRDefault="006150FA" w:rsidP="006150FA">
      <w:pPr>
        <w:widowControl/>
        <w:autoSpaceDE/>
        <w:autoSpaceDN/>
        <w:ind w:left="6480"/>
        <w:jc w:val="center"/>
        <w:rPr>
          <w:sz w:val="22"/>
          <w:szCs w:val="22"/>
        </w:rPr>
      </w:pPr>
      <w:r w:rsidRPr="006150FA">
        <w:rPr>
          <w:sz w:val="22"/>
          <w:szCs w:val="22"/>
        </w:rPr>
        <w:lastRenderedPageBreak/>
        <w:t>УТВЕРЖДЕН</w:t>
      </w:r>
    </w:p>
    <w:p w:rsidR="006150FA" w:rsidRPr="006150FA" w:rsidRDefault="006150FA" w:rsidP="006150FA">
      <w:pPr>
        <w:widowControl/>
        <w:autoSpaceDE/>
        <w:autoSpaceDN/>
        <w:ind w:left="6480"/>
        <w:rPr>
          <w:sz w:val="22"/>
          <w:szCs w:val="22"/>
        </w:rPr>
      </w:pPr>
      <w:r w:rsidRPr="006150FA">
        <w:rPr>
          <w:sz w:val="22"/>
          <w:szCs w:val="22"/>
        </w:rPr>
        <w:t xml:space="preserve">постановлением администрации Володарского сельского поселения </w:t>
      </w:r>
      <w:proofErr w:type="spellStart"/>
      <w:r w:rsidRPr="006150FA">
        <w:rPr>
          <w:sz w:val="22"/>
          <w:szCs w:val="22"/>
        </w:rPr>
        <w:t>Лужского</w:t>
      </w:r>
      <w:proofErr w:type="spellEnd"/>
      <w:r w:rsidRPr="006150FA">
        <w:rPr>
          <w:sz w:val="22"/>
          <w:szCs w:val="22"/>
        </w:rPr>
        <w:t xml:space="preserve"> муниципального района </w:t>
      </w:r>
    </w:p>
    <w:p w:rsidR="006150FA" w:rsidRPr="006150FA" w:rsidRDefault="006150FA" w:rsidP="006150FA">
      <w:pPr>
        <w:widowControl/>
        <w:autoSpaceDE/>
        <w:autoSpaceDN/>
        <w:ind w:left="6480"/>
        <w:rPr>
          <w:sz w:val="22"/>
          <w:szCs w:val="22"/>
        </w:rPr>
      </w:pPr>
      <w:r w:rsidRPr="006150FA">
        <w:rPr>
          <w:sz w:val="22"/>
          <w:szCs w:val="22"/>
        </w:rPr>
        <w:t xml:space="preserve">от </w:t>
      </w:r>
      <w:r w:rsidR="00935641">
        <w:rPr>
          <w:sz w:val="22"/>
          <w:szCs w:val="22"/>
        </w:rPr>
        <w:t>19.10.2023 года № 179</w:t>
      </w:r>
      <w:r w:rsidRPr="006150FA">
        <w:rPr>
          <w:sz w:val="22"/>
          <w:szCs w:val="22"/>
        </w:rPr>
        <w:t xml:space="preserve"> (приложение)</w:t>
      </w:r>
    </w:p>
    <w:p w:rsidR="006150FA" w:rsidRPr="006150FA" w:rsidRDefault="006150FA" w:rsidP="006150FA">
      <w:pPr>
        <w:widowControl/>
        <w:autoSpaceDE/>
        <w:autoSpaceDN/>
        <w:ind w:firstLine="709"/>
      </w:pPr>
    </w:p>
    <w:p w:rsidR="006150FA" w:rsidRPr="006150FA" w:rsidRDefault="006150FA" w:rsidP="006150FA">
      <w:pPr>
        <w:widowControl/>
        <w:autoSpaceDE/>
        <w:autoSpaceDN/>
        <w:ind w:firstLine="709"/>
      </w:pPr>
    </w:p>
    <w:p w:rsidR="006150FA" w:rsidRPr="006150FA" w:rsidRDefault="006150FA" w:rsidP="006150FA">
      <w:pPr>
        <w:widowControl/>
        <w:autoSpaceDE/>
        <w:autoSpaceDN/>
        <w:jc w:val="center"/>
        <w:rPr>
          <w:b/>
          <w:lang/>
        </w:rPr>
      </w:pPr>
      <w:r w:rsidRPr="006150FA">
        <w:rPr>
          <w:b/>
          <w:lang/>
        </w:rPr>
        <w:t>ПОРЯДОК</w:t>
      </w:r>
    </w:p>
    <w:p w:rsidR="006150FA" w:rsidRPr="006150FA" w:rsidRDefault="006150FA" w:rsidP="006150FA">
      <w:pPr>
        <w:widowControl/>
        <w:autoSpaceDE/>
        <w:autoSpaceDN/>
        <w:jc w:val="center"/>
        <w:rPr>
          <w:b/>
        </w:rPr>
      </w:pPr>
      <w:r w:rsidRPr="006150FA">
        <w:rPr>
          <w:b/>
          <w:lang/>
        </w:rPr>
        <w:t xml:space="preserve">разработки (корректировки) и мониторинга прогноза социально-экономического развития </w:t>
      </w:r>
      <w:r>
        <w:rPr>
          <w:b/>
        </w:rPr>
        <w:t>Володарского</w:t>
      </w:r>
      <w:r w:rsidRPr="006150FA">
        <w:rPr>
          <w:b/>
        </w:rPr>
        <w:t xml:space="preserve"> сельского поселения </w:t>
      </w:r>
      <w:proofErr w:type="spellStart"/>
      <w:r w:rsidRPr="006150FA">
        <w:rPr>
          <w:b/>
          <w:lang/>
        </w:rPr>
        <w:t>Лужского</w:t>
      </w:r>
      <w:proofErr w:type="spellEnd"/>
      <w:r w:rsidRPr="006150FA">
        <w:rPr>
          <w:b/>
          <w:lang/>
        </w:rPr>
        <w:t xml:space="preserve"> </w:t>
      </w:r>
      <w:r w:rsidRPr="006150FA">
        <w:rPr>
          <w:b/>
        </w:rPr>
        <w:t>муниципального района</w:t>
      </w:r>
    </w:p>
    <w:p w:rsidR="006150FA" w:rsidRPr="006150FA" w:rsidRDefault="006150FA" w:rsidP="006150FA">
      <w:pPr>
        <w:widowControl/>
        <w:autoSpaceDE/>
        <w:autoSpaceDN/>
        <w:jc w:val="center"/>
        <w:rPr>
          <w:b/>
          <w:lang/>
        </w:rPr>
      </w:pPr>
      <w:r w:rsidRPr="006150FA">
        <w:rPr>
          <w:b/>
        </w:rPr>
        <w:t>Ленинградской области</w:t>
      </w:r>
      <w:r w:rsidRPr="006150FA">
        <w:rPr>
          <w:b/>
          <w:lang/>
        </w:rPr>
        <w:t xml:space="preserve"> на среднесрочный период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autoSpaceDE/>
        <w:autoSpaceDN/>
        <w:ind w:firstLine="709"/>
        <w:rPr>
          <w:b/>
          <w:lang/>
        </w:rPr>
      </w:pPr>
      <w:r w:rsidRPr="006150FA">
        <w:rPr>
          <w:b/>
          <w:lang/>
        </w:rPr>
        <w:t>I. Общие положения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Настоящий Порядок разработки (корректировки) и мониторинга прогноза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на среднесрочный период </w:t>
      </w:r>
      <w:r w:rsidRPr="006150FA">
        <w:t xml:space="preserve">(далее – Порядок) </w:t>
      </w:r>
      <w:r w:rsidRPr="006150FA">
        <w:rPr>
          <w:lang/>
        </w:rPr>
        <w:t xml:space="preserve">определяет правила разработки (корректировки) и мониторинга прогноза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на среднесрочный период (далее </w:t>
      </w:r>
      <w:r w:rsidRPr="006150FA">
        <w:rPr>
          <w:lang/>
        </w:rPr>
        <w:sym w:font="Symbol" w:char="F02D"/>
      </w:r>
      <w:r w:rsidRPr="006150FA">
        <w:t xml:space="preserve"> </w:t>
      </w:r>
      <w:r w:rsidRPr="006150FA">
        <w:rPr>
          <w:lang/>
        </w:rPr>
        <w:t>среднесрочный прогноз).</w:t>
      </w: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Среднесрочный прогноз </w:t>
      </w:r>
      <w:r w:rsidRPr="006150FA">
        <w:rPr>
          <w:lang/>
        </w:rPr>
        <w:sym w:font="Symbol" w:char="F02D"/>
      </w:r>
      <w:r w:rsidRPr="006150FA">
        <w:t xml:space="preserve"> </w:t>
      </w:r>
      <w:r w:rsidRPr="006150FA">
        <w:rPr>
          <w:lang/>
        </w:rPr>
        <w:t xml:space="preserve">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на очередной финансовый год и на плановый период.</w:t>
      </w: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Правовое регулирование планирования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осуществляется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Федерации».</w:t>
      </w: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Среднесрочный прогноз разрабатывается в виде отдельного документа стратегического планирования на период не менее трех лет на очередной финансовый год и плановый период, путем уточнения параметров планового периода и добавления параметров второго года планового периода.</w:t>
      </w: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Среднесрочный прогноз одобряется постановлением </w:t>
      </w:r>
      <w:r w:rsidRPr="006150FA">
        <w:t xml:space="preserve">администрации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>.</w:t>
      </w:r>
    </w:p>
    <w:p w:rsidR="006150FA" w:rsidRPr="006150FA" w:rsidRDefault="006150FA" w:rsidP="006150FA">
      <w:pPr>
        <w:widowControl/>
        <w:numPr>
          <w:ilvl w:val="0"/>
          <w:numId w:val="31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Среднесрочный прогноз размещается на официальном сайте администрации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и в течение 10 дней с момента утверждения </w:t>
      </w:r>
      <w:r w:rsidRPr="006150FA">
        <w:t xml:space="preserve">и </w:t>
      </w:r>
      <w:r w:rsidRPr="006150FA">
        <w:rPr>
          <w:lang/>
        </w:rPr>
        <w:t>подлежит обязательной государственной регистрации в федеральном государственном реестре документов стратегического планирования, с учетом требования законодательства Российской Федерации о государственной, коммерческой, служебной и иной охраняемой законом тайне.</w:t>
      </w:r>
    </w:p>
    <w:p w:rsidR="006150FA" w:rsidRPr="006150FA" w:rsidRDefault="006150FA" w:rsidP="006150FA">
      <w:pPr>
        <w:widowControl/>
        <w:autoSpaceDE/>
        <w:autoSpaceDN/>
        <w:ind w:firstLine="709"/>
      </w:pPr>
    </w:p>
    <w:p w:rsidR="006150FA" w:rsidRPr="006150FA" w:rsidRDefault="006150FA" w:rsidP="006150FA">
      <w:pPr>
        <w:widowControl/>
        <w:autoSpaceDE/>
        <w:autoSpaceDN/>
        <w:ind w:firstLine="709"/>
        <w:rPr>
          <w:b/>
          <w:lang/>
        </w:rPr>
      </w:pPr>
      <w:r w:rsidRPr="006150FA">
        <w:rPr>
          <w:b/>
          <w:lang/>
        </w:rPr>
        <w:t xml:space="preserve">II. Порядок разработки и корректировки </w:t>
      </w:r>
      <w:r w:rsidRPr="006150FA">
        <w:rPr>
          <w:b/>
        </w:rPr>
        <w:t xml:space="preserve">среднесрочного </w:t>
      </w:r>
      <w:r w:rsidRPr="006150FA">
        <w:rPr>
          <w:b/>
          <w:lang/>
        </w:rPr>
        <w:t>прогноза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numPr>
          <w:ilvl w:val="0"/>
          <w:numId w:val="32"/>
        </w:numPr>
        <w:autoSpaceDE/>
        <w:autoSpaceDN/>
        <w:ind w:left="0" w:firstLine="709"/>
        <w:rPr>
          <w:lang/>
        </w:rPr>
      </w:pPr>
      <w:proofErr w:type="gramStart"/>
      <w:r w:rsidRPr="006150FA">
        <w:rPr>
          <w:lang/>
        </w:rPr>
        <w:t xml:space="preserve">Среднесрочный прогноз разрабатывается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прогноза социально-экономического развития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муниципального района, итогов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 xml:space="preserve">муниципального района Ленинградской </w:t>
      </w:r>
      <w:r w:rsidRPr="006150FA">
        <w:lastRenderedPageBreak/>
        <w:t>области</w:t>
      </w:r>
      <w:r w:rsidRPr="006150FA">
        <w:rPr>
          <w:lang/>
        </w:rPr>
        <w:t xml:space="preserve"> за предыдущий год, планов (прогнозов) производственной (финансово–хозяйственной) деятельности наиболее значимых предприятий </w:t>
      </w:r>
      <w:r w:rsidRPr="006150FA">
        <w:t xml:space="preserve">муниципального образования </w:t>
      </w:r>
      <w:r w:rsidRPr="006150FA">
        <w:rPr>
          <w:lang/>
        </w:rPr>
        <w:t>на среднесрочную перспективу.</w:t>
      </w:r>
      <w:proofErr w:type="gramEnd"/>
    </w:p>
    <w:p w:rsidR="006150FA" w:rsidRPr="006150FA" w:rsidRDefault="006150FA" w:rsidP="006150FA">
      <w:pPr>
        <w:widowControl/>
        <w:numPr>
          <w:ilvl w:val="0"/>
          <w:numId w:val="32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 Среднесрочный прогноз разрабатывается по варианту, предусматривающему сохранение в прогнозируемом периоде тенденции стабильного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(базовый вариант). </w:t>
      </w:r>
    </w:p>
    <w:p w:rsidR="006150FA" w:rsidRPr="006150FA" w:rsidRDefault="006150FA" w:rsidP="006150FA">
      <w:pPr>
        <w:widowControl/>
        <w:numPr>
          <w:ilvl w:val="0"/>
          <w:numId w:val="32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Прогноз на среднесрочный период формируется из двух разделов. </w:t>
      </w:r>
    </w:p>
    <w:p w:rsidR="006150FA" w:rsidRPr="006150FA" w:rsidRDefault="006150FA" w:rsidP="006150FA">
      <w:pPr>
        <w:widowControl/>
        <w:numPr>
          <w:ilvl w:val="0"/>
          <w:numId w:val="34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Первый раздел включает таблицу со значениями основных показателей прогноза, отражающих предполагаемое состояние муниципального образования по важнейшим направлениям.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цен, разработанных Министерством экономического развития Российской Федерации.</w:t>
      </w:r>
    </w:p>
    <w:p w:rsidR="006150FA" w:rsidRPr="006150FA" w:rsidRDefault="006150FA" w:rsidP="006150FA">
      <w:pPr>
        <w:widowControl/>
        <w:numPr>
          <w:ilvl w:val="0"/>
          <w:numId w:val="34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Второй раздел </w:t>
      </w:r>
      <w:r w:rsidRPr="006150FA">
        <w:rPr>
          <w:lang/>
        </w:rPr>
        <w:sym w:font="Symbol" w:char="F02D"/>
      </w:r>
      <w:r w:rsidRPr="006150FA">
        <w:t xml:space="preserve"> </w:t>
      </w:r>
      <w:proofErr w:type="spellStart"/>
      <w:r w:rsidRPr="006150FA">
        <w:rPr>
          <w:lang/>
        </w:rPr>
        <w:t>пояснительн</w:t>
      </w:r>
      <w:r w:rsidRPr="006150FA">
        <w:t>ая</w:t>
      </w:r>
      <w:proofErr w:type="spellEnd"/>
      <w:r w:rsidRPr="006150FA">
        <w:rPr>
          <w:lang/>
        </w:rPr>
        <w:t xml:space="preserve"> </w:t>
      </w:r>
      <w:proofErr w:type="spellStart"/>
      <w:r w:rsidRPr="006150FA">
        <w:rPr>
          <w:lang/>
        </w:rPr>
        <w:t>записк</w:t>
      </w:r>
      <w:proofErr w:type="spellEnd"/>
      <w:r w:rsidRPr="006150FA">
        <w:t>а</w:t>
      </w:r>
      <w:r w:rsidRPr="006150FA">
        <w:rPr>
          <w:lang/>
        </w:rPr>
        <w:t xml:space="preserve">, </w:t>
      </w:r>
      <w:proofErr w:type="spellStart"/>
      <w:r w:rsidRPr="006150FA">
        <w:rPr>
          <w:lang/>
        </w:rPr>
        <w:t>включающ</w:t>
      </w:r>
      <w:r w:rsidRPr="006150FA">
        <w:t>ая</w:t>
      </w:r>
      <w:proofErr w:type="spellEnd"/>
      <w:r w:rsidRPr="006150FA">
        <w:rPr>
          <w:lang/>
        </w:rPr>
        <w:t xml:space="preserve"> обоснование параметров прогноза, в том числе их сопоставление с ранее утвержденными параметрами. </w:t>
      </w:r>
    </w:p>
    <w:p w:rsidR="006150FA" w:rsidRPr="006150FA" w:rsidRDefault="006150FA" w:rsidP="006150FA">
      <w:pPr>
        <w:widowControl/>
        <w:numPr>
          <w:ilvl w:val="0"/>
          <w:numId w:val="32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Среднесрочный прогноз подлежит корректировке в случае изменения значений параметров среднесрочного прогноза.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autoSpaceDE/>
        <w:autoSpaceDN/>
        <w:ind w:firstLine="709"/>
        <w:rPr>
          <w:b/>
          <w:lang/>
        </w:rPr>
      </w:pPr>
      <w:r w:rsidRPr="006150FA">
        <w:rPr>
          <w:b/>
          <w:lang w:val="en-US"/>
        </w:rPr>
        <w:t>III</w:t>
      </w:r>
      <w:r w:rsidRPr="006150FA">
        <w:rPr>
          <w:b/>
          <w:lang/>
        </w:rPr>
        <w:t xml:space="preserve">. Мониторинг реализации </w:t>
      </w:r>
      <w:r w:rsidRPr="006150FA">
        <w:rPr>
          <w:b/>
        </w:rPr>
        <w:t xml:space="preserve">среднесрочного </w:t>
      </w:r>
      <w:r w:rsidRPr="006150FA">
        <w:rPr>
          <w:b/>
          <w:lang/>
        </w:rPr>
        <w:t>прогноза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numPr>
          <w:ilvl w:val="0"/>
          <w:numId w:val="33"/>
        </w:numPr>
        <w:autoSpaceDE/>
        <w:autoSpaceDN/>
        <w:ind w:left="0" w:firstLine="709"/>
        <w:rPr>
          <w:lang/>
        </w:rPr>
      </w:pPr>
      <w:bookmarkStart w:id="0" w:name="Par91"/>
      <w:bookmarkEnd w:id="0"/>
      <w:r w:rsidRPr="006150FA">
        <w:t xml:space="preserve">Администрация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осуществляет мониторинг реализации среднесрочного прогноза в форме ежегодного отчета главы администрации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«Об итогах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>».</w:t>
      </w:r>
    </w:p>
    <w:p w:rsidR="006150FA" w:rsidRPr="006150FA" w:rsidRDefault="006150FA" w:rsidP="006150FA">
      <w:pPr>
        <w:widowControl/>
        <w:numPr>
          <w:ilvl w:val="0"/>
          <w:numId w:val="33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Ежегодный отчет «Об итогах социально-экономического развития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» подлежит размещению на официальном сайте </w:t>
      </w:r>
      <w:r w:rsidRPr="006150FA">
        <w:t xml:space="preserve">администрации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 xml:space="preserve"> в сети Интернет.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autoSpaceDE/>
        <w:autoSpaceDN/>
        <w:ind w:firstLine="709"/>
        <w:rPr>
          <w:b/>
        </w:rPr>
      </w:pPr>
      <w:r w:rsidRPr="006150FA">
        <w:rPr>
          <w:b/>
          <w:lang w:val="en-US"/>
        </w:rPr>
        <w:t>IV</w:t>
      </w:r>
      <w:r w:rsidRPr="006150FA">
        <w:rPr>
          <w:b/>
        </w:rPr>
        <w:t xml:space="preserve">. Общественное обсуждение проекта среднесрочного прогноза 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b/>
        </w:rPr>
      </w:pP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Общественное обсуждение проекта среднесрочного прогноза обеспечивается путем размещения в государственной автоматизированной системе «Управление»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Участниками общественного обсуждения являются физические, юридические лица, заинтересованные в общественном обсуждении проекта среднесрочного прогноза.</w:t>
      </w: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Одновременно с проектом среднесрочного прогноза размещается следующая информация: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о разработчике проекта среднесрочного прогноза (контактные данные);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о сроках начала и завершения общественного обсуждения;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о порядке направления замечаний и предложений по проекту среднесрочного прогноза;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о порядке ознакомления с поступившими замечаниями и предложениями по проекту среднесрочного прогноза.</w:t>
      </w: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Общественное обсуждение проекта среднесрочного прогно</w:t>
      </w:r>
      <w:r w:rsidR="00935641">
        <w:rPr>
          <w:lang/>
        </w:rPr>
        <w:t>за проводится в срок не менее 7</w:t>
      </w:r>
      <w:r w:rsidRPr="006150FA">
        <w:rPr>
          <w:lang/>
        </w:rPr>
        <w:t xml:space="preserve"> календарных дней со дня размещения.</w:t>
      </w: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Предложения и замечания граждан и юридических лиц к проекту среднесрочного прогноза носят рекомендательный характер.</w:t>
      </w: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lastRenderedPageBreak/>
        <w:t xml:space="preserve">Замечания и предложения, поступившие в ходе общественного обсуждения проекта среднесрочного прогноза, должны быть рассмотрены в течение 3 рабочих дней со дня окончания срока общественного обсуждения. По итогам рассмотрения </w:t>
      </w:r>
      <w:r w:rsidRPr="006150FA">
        <w:t>администраци</w:t>
      </w:r>
      <w:r>
        <w:t>и</w:t>
      </w:r>
      <w:r w:rsidRPr="006150FA">
        <w:t xml:space="preserve">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rPr>
          <w:lang/>
        </w:rPr>
        <w:t>Лужского</w:t>
      </w:r>
      <w:proofErr w:type="spellEnd"/>
      <w:r w:rsidRPr="006150FA">
        <w:rPr>
          <w:lang/>
        </w:rPr>
        <w:t xml:space="preserve"> </w:t>
      </w:r>
      <w:r w:rsidRPr="006150FA">
        <w:t>муниципального района Ленинградской области</w:t>
      </w:r>
      <w:r w:rsidRPr="006150FA">
        <w:rPr>
          <w:lang/>
        </w:rPr>
        <w:t>, дорабатывает проект среднесрочного прогноза.</w:t>
      </w:r>
    </w:p>
    <w:p w:rsidR="006150FA" w:rsidRPr="006150FA" w:rsidRDefault="006150FA" w:rsidP="006150FA">
      <w:pPr>
        <w:widowControl/>
        <w:numPr>
          <w:ilvl w:val="0"/>
          <w:numId w:val="35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Сводная информация о принятии (отклонении) поступивших замечаний и предложений к проекту среднесрочного прогноза размещается в государственной автоматизированной системе «Управление» не позднее трех рабочих дней после подведения итогов.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b/>
        </w:rPr>
      </w:pPr>
      <w:r w:rsidRPr="006150FA">
        <w:rPr>
          <w:b/>
          <w:lang w:val="en-US"/>
        </w:rPr>
        <w:t>V</w:t>
      </w:r>
      <w:r w:rsidRPr="006150FA">
        <w:rPr>
          <w:b/>
        </w:rPr>
        <w:t>. Оценка качества разработки среднесрочного прогноза</w:t>
      </w:r>
    </w:p>
    <w:p w:rsidR="006150FA" w:rsidRPr="006150FA" w:rsidRDefault="006150FA" w:rsidP="006150FA">
      <w:pPr>
        <w:widowControl/>
        <w:autoSpaceDE/>
        <w:autoSpaceDN/>
        <w:ind w:firstLine="709"/>
        <w:rPr>
          <w:lang/>
        </w:rPr>
      </w:pPr>
    </w:p>
    <w:p w:rsidR="006150FA" w:rsidRPr="006150FA" w:rsidRDefault="006150FA" w:rsidP="006150FA">
      <w:pPr>
        <w:widowControl/>
        <w:numPr>
          <w:ilvl w:val="0"/>
          <w:numId w:val="36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 xml:space="preserve">Оценка качества разработки среднесрочного прогноза осуществляется ежегодно до 15 марта года, следующего за </w:t>
      </w:r>
      <w:proofErr w:type="gramStart"/>
      <w:r w:rsidRPr="006150FA">
        <w:rPr>
          <w:lang/>
        </w:rPr>
        <w:t>отчетным</w:t>
      </w:r>
      <w:proofErr w:type="gramEnd"/>
      <w:r w:rsidRPr="006150FA">
        <w:rPr>
          <w:lang/>
        </w:rPr>
        <w:t>.</w:t>
      </w:r>
    </w:p>
    <w:p w:rsidR="006150FA" w:rsidRPr="006150FA" w:rsidRDefault="006150FA" w:rsidP="006150FA">
      <w:pPr>
        <w:widowControl/>
        <w:numPr>
          <w:ilvl w:val="0"/>
          <w:numId w:val="36"/>
        </w:numPr>
        <w:autoSpaceDE/>
        <w:autoSpaceDN/>
        <w:ind w:left="0" w:firstLine="709"/>
        <w:rPr>
          <w:lang/>
        </w:rPr>
      </w:pPr>
      <w:r w:rsidRPr="006150FA">
        <w:rPr>
          <w:lang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Расчет среднего отклонения (Р) осуществляется по формуле:</w:t>
      </w:r>
    </w:p>
    <w:p w:rsidR="006150FA" w:rsidRPr="006150FA" w:rsidRDefault="006150FA" w:rsidP="006150FA">
      <w:pPr>
        <w:widowControl/>
        <w:autoSpaceDE/>
        <w:autoSpaceDN/>
        <w:ind w:firstLine="709"/>
      </w:pP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 xml:space="preserve">P = ∑ | </w:t>
      </w:r>
      <w:proofErr w:type="spellStart"/>
      <w:r w:rsidRPr="006150FA">
        <w:t>Рф</w:t>
      </w:r>
      <w:proofErr w:type="gramStart"/>
      <w:r w:rsidRPr="006150FA">
        <w:t>i</w:t>
      </w:r>
      <w:proofErr w:type="spellEnd"/>
      <w:proofErr w:type="gramEnd"/>
      <w:r w:rsidRPr="006150FA">
        <w:t xml:space="preserve">/ </w:t>
      </w:r>
      <w:proofErr w:type="spellStart"/>
      <w:r w:rsidRPr="006150FA">
        <w:t>Рпi</w:t>
      </w:r>
      <w:proofErr w:type="spellEnd"/>
      <w:r w:rsidRPr="006150FA">
        <w:t xml:space="preserve"> ×100%-100% | /N,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где:</w:t>
      </w:r>
    </w:p>
    <w:p w:rsidR="006150FA" w:rsidRPr="006150FA" w:rsidRDefault="006150FA" w:rsidP="006150FA">
      <w:pPr>
        <w:widowControl/>
        <w:autoSpaceDE/>
        <w:autoSpaceDN/>
        <w:ind w:firstLine="709"/>
      </w:pPr>
      <w:proofErr w:type="spellStart"/>
      <w:r w:rsidRPr="006150FA">
        <w:t>Рп</w:t>
      </w:r>
      <w:proofErr w:type="gramStart"/>
      <w:r w:rsidRPr="006150FA">
        <w:t>i</w:t>
      </w:r>
      <w:proofErr w:type="spellEnd"/>
      <w:proofErr w:type="gramEnd"/>
      <w:r w:rsidRPr="006150FA">
        <w:t xml:space="preserve"> - прогнозное значение i-го ключевого показателя на отчетный год;</w:t>
      </w:r>
    </w:p>
    <w:p w:rsidR="006150FA" w:rsidRPr="006150FA" w:rsidRDefault="006150FA" w:rsidP="006150FA">
      <w:pPr>
        <w:widowControl/>
        <w:autoSpaceDE/>
        <w:autoSpaceDN/>
        <w:ind w:firstLine="709"/>
      </w:pPr>
      <w:proofErr w:type="spellStart"/>
      <w:r w:rsidRPr="006150FA">
        <w:t>Рф</w:t>
      </w:r>
      <w:proofErr w:type="gramStart"/>
      <w:r w:rsidRPr="006150FA">
        <w:t>i</w:t>
      </w:r>
      <w:proofErr w:type="spellEnd"/>
      <w:proofErr w:type="gramEnd"/>
      <w:r w:rsidRPr="006150FA">
        <w:t xml:space="preserve"> - фактическое значение i-го ключевого показателя за отчетный год;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N - общее количество ключевых показателей согласно пункту 2.1 настоящего раздела Порядка,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>|…| - абсолютное значение числа</w:t>
      </w:r>
    </w:p>
    <w:p w:rsidR="006150FA" w:rsidRPr="006150FA" w:rsidRDefault="006150FA" w:rsidP="006150FA">
      <w:pPr>
        <w:widowControl/>
        <w:numPr>
          <w:ilvl w:val="0"/>
          <w:numId w:val="37"/>
        </w:numPr>
        <w:autoSpaceDE/>
        <w:autoSpaceDN/>
        <w:ind w:left="0" w:firstLine="709"/>
      </w:pPr>
      <w:r w:rsidRPr="006150FA">
        <w:t>В целях оценки качества среднесрочного прогноза используются следующие показатели:</w:t>
      </w:r>
    </w:p>
    <w:p w:rsidR="006150FA" w:rsidRPr="006150FA" w:rsidRDefault="006150FA" w:rsidP="006150FA">
      <w:pPr>
        <w:widowControl/>
        <w:numPr>
          <w:ilvl w:val="0"/>
          <w:numId w:val="38"/>
        </w:numPr>
        <w:autoSpaceDE/>
        <w:autoSpaceDN/>
        <w:ind w:left="0" w:firstLine="709"/>
      </w:pPr>
      <w:r w:rsidRPr="006150FA">
        <w:t>численность населения на 01 января текущего года;</w:t>
      </w:r>
    </w:p>
    <w:p w:rsidR="006150FA" w:rsidRPr="006150FA" w:rsidRDefault="006150FA" w:rsidP="006150FA">
      <w:pPr>
        <w:widowControl/>
        <w:numPr>
          <w:ilvl w:val="0"/>
          <w:numId w:val="38"/>
        </w:numPr>
        <w:autoSpaceDE/>
        <w:autoSpaceDN/>
        <w:ind w:left="0" w:firstLine="709"/>
      </w:pPr>
      <w:r w:rsidRPr="006150FA">
        <w:t xml:space="preserve">количество малых и средних предприятий, включая </w:t>
      </w:r>
      <w:proofErr w:type="spellStart"/>
      <w:r w:rsidRPr="006150FA">
        <w:t>микропредприятия</w:t>
      </w:r>
      <w:proofErr w:type="spellEnd"/>
      <w:r w:rsidRPr="006150FA">
        <w:t xml:space="preserve"> (на конец года);</w:t>
      </w:r>
    </w:p>
    <w:p w:rsidR="006150FA" w:rsidRPr="006150FA" w:rsidRDefault="006150FA" w:rsidP="006150FA">
      <w:pPr>
        <w:widowControl/>
        <w:numPr>
          <w:ilvl w:val="0"/>
          <w:numId w:val="38"/>
        </w:numPr>
        <w:autoSpaceDE/>
        <w:autoSpaceDN/>
        <w:ind w:left="0" w:firstLine="709"/>
      </w:pPr>
      <w:r w:rsidRPr="006150FA">
        <w:t xml:space="preserve"> среднемесячная номинальная начисленная заработная плата в целом по муниципальному образованию;</w:t>
      </w:r>
    </w:p>
    <w:p w:rsidR="006150FA" w:rsidRPr="006150FA" w:rsidRDefault="006150FA" w:rsidP="006150FA">
      <w:pPr>
        <w:widowControl/>
        <w:numPr>
          <w:ilvl w:val="0"/>
          <w:numId w:val="38"/>
        </w:numPr>
        <w:autoSpaceDE/>
        <w:autoSpaceDN/>
        <w:ind w:left="0" w:firstLine="709"/>
      </w:pPr>
      <w:r w:rsidRPr="006150FA">
        <w:t>введено в действие жилых домов на территории муниципального образования;</w:t>
      </w:r>
    </w:p>
    <w:p w:rsidR="006150FA" w:rsidRPr="006150FA" w:rsidRDefault="006150FA" w:rsidP="006150FA">
      <w:pPr>
        <w:widowControl/>
        <w:numPr>
          <w:ilvl w:val="0"/>
          <w:numId w:val="38"/>
        </w:numPr>
        <w:autoSpaceDE/>
        <w:autoSpaceDN/>
        <w:ind w:left="0" w:firstLine="709"/>
      </w:pPr>
      <w:r w:rsidRPr="006150FA">
        <w:t>уровень зарегистрированной безработицы.</w:t>
      </w:r>
    </w:p>
    <w:p w:rsidR="006150FA" w:rsidRPr="006150FA" w:rsidRDefault="006150FA" w:rsidP="006150FA">
      <w:pPr>
        <w:widowControl/>
        <w:numPr>
          <w:ilvl w:val="0"/>
          <w:numId w:val="37"/>
        </w:numPr>
        <w:autoSpaceDE/>
        <w:autoSpaceDN/>
        <w:ind w:left="0" w:firstLine="709"/>
      </w:pPr>
      <w:r w:rsidRPr="006150FA">
        <w:t>Установить следующие критерии качества среднесрочного прогноза в зависимости от расчетной оценки: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 xml:space="preserve">до 15 процентов </w:t>
      </w:r>
      <w:r w:rsidRPr="006150FA">
        <w:sym w:font="Symbol" w:char="F02D"/>
      </w:r>
      <w:r w:rsidRPr="006150FA">
        <w:t xml:space="preserve"> </w:t>
      </w:r>
      <w:proofErr w:type="gramStart"/>
      <w:r w:rsidRPr="006150FA">
        <w:t>хороший</w:t>
      </w:r>
      <w:proofErr w:type="gramEnd"/>
      <w:r w:rsidRPr="006150FA">
        <w:t>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 xml:space="preserve">от 15 до 50 процентов </w:t>
      </w:r>
      <w:r w:rsidRPr="006150FA">
        <w:sym w:font="Symbol" w:char="F02D"/>
      </w:r>
      <w:r w:rsidRPr="006150FA">
        <w:t xml:space="preserve"> </w:t>
      </w:r>
      <w:proofErr w:type="gramStart"/>
      <w:r w:rsidRPr="006150FA">
        <w:t>удовлетворительный</w:t>
      </w:r>
      <w:proofErr w:type="gramEnd"/>
      <w:r w:rsidRPr="006150FA">
        <w:t>;</w:t>
      </w:r>
    </w:p>
    <w:p w:rsidR="006150FA" w:rsidRPr="006150FA" w:rsidRDefault="006150FA" w:rsidP="006150FA">
      <w:pPr>
        <w:widowControl/>
        <w:autoSpaceDE/>
        <w:autoSpaceDN/>
        <w:ind w:firstLine="709"/>
      </w:pPr>
      <w:r w:rsidRPr="006150FA">
        <w:t xml:space="preserve">свыше 50 процентов </w:t>
      </w:r>
      <w:r w:rsidRPr="006150FA">
        <w:sym w:font="Symbol" w:char="F02D"/>
      </w:r>
      <w:r w:rsidRPr="006150FA">
        <w:t xml:space="preserve"> </w:t>
      </w:r>
      <w:proofErr w:type="gramStart"/>
      <w:r w:rsidRPr="006150FA">
        <w:t>неудовлетворительный</w:t>
      </w:r>
      <w:proofErr w:type="gramEnd"/>
      <w:r w:rsidRPr="006150FA">
        <w:t>.</w:t>
      </w:r>
    </w:p>
    <w:p w:rsidR="006150FA" w:rsidRPr="006150FA" w:rsidRDefault="006150FA" w:rsidP="006150FA">
      <w:pPr>
        <w:widowControl/>
        <w:autoSpaceDE/>
        <w:autoSpaceDN/>
        <w:ind w:firstLine="709"/>
      </w:pPr>
      <w:proofErr w:type="gramStart"/>
      <w:r w:rsidRPr="006150FA">
        <w:t xml:space="preserve">При признании качества среднесрочного прогноза «неудовлетворительным» администрация </w:t>
      </w:r>
      <w:r>
        <w:t>Володарского</w:t>
      </w:r>
      <w:r w:rsidRPr="006150FA">
        <w:t xml:space="preserve"> сельского поселения </w:t>
      </w:r>
      <w:proofErr w:type="spellStart"/>
      <w:r w:rsidRPr="006150FA">
        <w:t>Лужского</w:t>
      </w:r>
      <w:proofErr w:type="spellEnd"/>
      <w:r w:rsidRPr="006150FA">
        <w:t xml:space="preserve"> муниципального района Ленинградской области проводит анализ качества среднесрочного прогноза с выявлением ключевых показателей, по которым допущено наибольшее отклонение прогнозных значений от фактических, и реализует дополнительные меры по повышению качества прогнозирования.</w:t>
      </w:r>
      <w:bookmarkStart w:id="1" w:name="Par27"/>
      <w:bookmarkEnd w:id="1"/>
      <w:proofErr w:type="gramEnd"/>
    </w:p>
    <w:p w:rsidR="006150FA" w:rsidRDefault="006150FA" w:rsidP="006150FA">
      <w:pPr>
        <w:widowControl/>
        <w:numPr>
          <w:ilvl w:val="0"/>
          <w:numId w:val="36"/>
        </w:numPr>
        <w:autoSpaceDE/>
        <w:autoSpaceDN/>
        <w:ind w:left="0" w:firstLine="709"/>
        <w:jc w:val="left"/>
      </w:pPr>
      <w:r w:rsidRPr="006150FA">
        <w:t xml:space="preserve">Результаты оценки качества подлежат опубликованию </w:t>
      </w:r>
      <w:bookmarkStart w:id="2" w:name="_GoBack"/>
      <w:bookmarkEnd w:id="2"/>
      <w:r w:rsidRPr="006150FA">
        <w:t>в государственной автоматизированной системе «Управление».</w:t>
      </w:r>
    </w:p>
    <w:p w:rsidR="0037121A" w:rsidRDefault="0037121A" w:rsidP="0037121A">
      <w:pPr>
        <w:widowControl/>
        <w:autoSpaceDE/>
        <w:autoSpaceDN/>
        <w:ind w:left="709"/>
        <w:jc w:val="left"/>
        <w:sectPr w:rsidR="0037121A" w:rsidSect="00703A7B">
          <w:headerReference w:type="first" r:id="rId8"/>
          <w:pgSz w:w="12240" w:h="15840"/>
          <w:pgMar w:top="1134" w:right="567" w:bottom="1134" w:left="1134" w:header="340" w:footer="737" w:gutter="0"/>
          <w:cols w:space="720"/>
          <w:noEndnote/>
          <w:titlePg/>
          <w:docGrid w:linePitch="326"/>
        </w:sectPr>
      </w:pPr>
    </w:p>
    <w:p w:rsidR="006150FA" w:rsidRPr="006150FA" w:rsidRDefault="006150FA" w:rsidP="006150FA">
      <w:pPr>
        <w:widowControl/>
        <w:autoSpaceDE/>
        <w:autoSpaceDN/>
        <w:jc w:val="right"/>
        <w:rPr>
          <w:sz w:val="20"/>
          <w:szCs w:val="20"/>
        </w:rPr>
      </w:pPr>
      <w:r w:rsidRPr="006150FA">
        <w:rPr>
          <w:sz w:val="20"/>
          <w:szCs w:val="20"/>
        </w:rPr>
        <w:lastRenderedPageBreak/>
        <w:t xml:space="preserve">Приложение к Порядку </w:t>
      </w:r>
    </w:p>
    <w:p w:rsidR="006150FA" w:rsidRPr="006150FA" w:rsidRDefault="006150FA" w:rsidP="006150FA">
      <w:pPr>
        <w:widowControl/>
        <w:autoSpaceDE/>
        <w:autoSpaceDN/>
        <w:rPr>
          <w:b/>
          <w:bCs/>
          <w:sz w:val="20"/>
          <w:szCs w:val="20"/>
        </w:rPr>
      </w:pPr>
    </w:p>
    <w:p w:rsidR="006150FA" w:rsidRPr="006150FA" w:rsidRDefault="006150FA" w:rsidP="006150FA">
      <w:pPr>
        <w:widowControl/>
        <w:autoSpaceDE/>
        <w:autoSpaceDN/>
      </w:pPr>
      <w:r w:rsidRPr="006150FA">
        <w:rPr>
          <w:bCs/>
        </w:rPr>
        <w:t xml:space="preserve">Основные показатели прогноза социально-экономического развития </w:t>
      </w:r>
      <w:r w:rsidRPr="006150FA">
        <w:t xml:space="preserve">Володарского сельского поселения </w:t>
      </w:r>
      <w:proofErr w:type="spellStart"/>
      <w:r w:rsidRPr="006150FA">
        <w:t>Лужского</w:t>
      </w:r>
      <w:proofErr w:type="spellEnd"/>
      <w:r w:rsidRPr="006150FA">
        <w:t xml:space="preserve"> муниципального района Ленинградской области </w:t>
      </w:r>
      <w:r w:rsidRPr="006150FA">
        <w:rPr>
          <w:bCs/>
        </w:rPr>
        <w:t>на ____ год и плановый период ________ годов</w:t>
      </w:r>
    </w:p>
    <w:p w:rsidR="006150FA" w:rsidRPr="006150FA" w:rsidRDefault="006150FA" w:rsidP="006150FA">
      <w:pPr>
        <w:widowControl/>
        <w:autoSpaceDE/>
        <w:autoSpaceDN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5708"/>
        <w:gridCol w:w="2067"/>
        <w:gridCol w:w="1137"/>
        <w:gridCol w:w="1137"/>
        <w:gridCol w:w="1137"/>
        <w:gridCol w:w="1137"/>
        <w:gridCol w:w="1134"/>
      </w:tblGrid>
      <w:tr w:rsidR="00F47435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3A7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03A7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03A7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Наименование, раздела, показателя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187" w:type="pct"/>
            <w:gridSpan w:val="3"/>
            <w:shd w:val="clear" w:color="auto" w:fill="auto"/>
            <w:vAlign w:val="center"/>
            <w:hideMark/>
          </w:tcPr>
          <w:p w:rsidR="00F47435" w:rsidRPr="00703A7B" w:rsidRDefault="00F47435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CE053C" w:rsidRPr="00703A7B" w:rsidRDefault="00CE053C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CE053C" w:rsidRPr="00703A7B" w:rsidRDefault="00CE053C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CE053C" w:rsidRPr="00703A7B" w:rsidRDefault="00CE053C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E053C" w:rsidRPr="00703A7B" w:rsidRDefault="00CE053C" w:rsidP="00C852D9">
            <w:pPr>
              <w:jc w:val="center"/>
              <w:rPr>
                <w:sz w:val="22"/>
                <w:szCs w:val="22"/>
                <w:lang w:val="en-US"/>
              </w:rPr>
            </w:pPr>
            <w:r w:rsidRPr="00703A7B">
              <w:rPr>
                <w:b/>
                <w:sz w:val="22"/>
                <w:szCs w:val="22"/>
                <w:lang w:val="en-US"/>
              </w:rPr>
              <w:t xml:space="preserve">n </w:t>
            </w:r>
            <w:r w:rsidRPr="00703A7B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E053C" w:rsidRPr="00703A7B" w:rsidRDefault="00CE053C" w:rsidP="00C852D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03A7B">
              <w:rPr>
                <w:bCs/>
                <w:sz w:val="22"/>
                <w:szCs w:val="22"/>
              </w:rPr>
              <w:t>текущий год</w:t>
            </w:r>
            <w:r w:rsidRPr="00703A7B">
              <w:rPr>
                <w:b/>
                <w:bCs/>
                <w:sz w:val="22"/>
                <w:szCs w:val="22"/>
              </w:rPr>
              <w:t xml:space="preserve"> </w:t>
            </w:r>
            <w:r w:rsidRPr="00703A7B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E053C" w:rsidRPr="00703A7B" w:rsidRDefault="00CE053C" w:rsidP="00C852D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3A7B">
              <w:rPr>
                <w:b/>
                <w:sz w:val="22"/>
                <w:szCs w:val="22"/>
                <w:lang w:val="en-US"/>
              </w:rPr>
              <w:t>n +1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CE053C" w:rsidRPr="00703A7B" w:rsidRDefault="00CE053C" w:rsidP="00C852D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3A7B">
              <w:rPr>
                <w:b/>
                <w:sz w:val="22"/>
                <w:szCs w:val="22"/>
                <w:lang w:val="en-US"/>
              </w:rPr>
              <w:t>n + 2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E053C" w:rsidRPr="00703A7B" w:rsidRDefault="00CE053C" w:rsidP="00C852D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3A7B">
              <w:rPr>
                <w:b/>
                <w:sz w:val="22"/>
                <w:szCs w:val="22"/>
                <w:lang w:val="en-US"/>
              </w:rPr>
              <w:t>n + 3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Численность населения (на 1 января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городское</w:t>
            </w:r>
            <w:proofErr w:type="gramEnd"/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                      сельское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Численность населения среднегодовая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родившихся</w:t>
            </w:r>
            <w:proofErr w:type="gramEnd"/>
            <w:r w:rsidRPr="00703A7B">
              <w:rPr>
                <w:color w:val="000000"/>
                <w:sz w:val="22"/>
                <w:szCs w:val="22"/>
              </w:rPr>
              <w:t xml:space="preserve"> (без учета мертворожденных)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Естественный прирост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 xml:space="preserve"> ( -</w:t>
            </w:r>
            <w:proofErr w:type="gramEnd"/>
            <w:r w:rsidRPr="00703A7B">
              <w:rPr>
                <w:color w:val="000000"/>
                <w:sz w:val="22"/>
                <w:szCs w:val="22"/>
              </w:rPr>
              <w:t>убыль)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Миграционный прирост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 xml:space="preserve"> (-</w:t>
            </w:r>
            <w:proofErr w:type="gramEnd"/>
            <w:r w:rsidRPr="00703A7B">
              <w:rPr>
                <w:color w:val="000000"/>
                <w:sz w:val="22"/>
                <w:szCs w:val="22"/>
              </w:rPr>
              <w:t>убыль)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Коэффициент миграционного прироста (убыли)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2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 xml:space="preserve">% к предыдущему </w:t>
            </w:r>
            <w:r w:rsidRPr="00703A7B">
              <w:rPr>
                <w:sz w:val="22"/>
                <w:szCs w:val="22"/>
              </w:rPr>
              <w:lastRenderedPageBreak/>
              <w:t>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50F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4687" w:type="pct"/>
            <w:gridSpan w:val="7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Сельское хозяйство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Продукция сельского хозяйства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Кв. метров общей площади на 1 чел.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Потребительский рынок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2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Количество торговых точек (магазины, павильоны, автолавки и др.)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4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5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6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Малое и среднее предпринимательство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703A7B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703A7B">
              <w:rPr>
                <w:color w:val="000000"/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703A7B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703A7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sz w:val="22"/>
                <w:szCs w:val="22"/>
              </w:rPr>
            </w:pPr>
            <w:r w:rsidRPr="00703A7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1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Доходы консолидированного бюджета муниципального </w:t>
            </w:r>
            <w:r w:rsidRPr="00703A7B">
              <w:rPr>
                <w:color w:val="000000"/>
                <w:sz w:val="22"/>
                <w:szCs w:val="22"/>
              </w:rPr>
              <w:lastRenderedPageBreak/>
              <w:t>образования, всего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Собственные (налоговые и неналоговые)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8" w:type="pct"/>
            <w:shd w:val="clear" w:color="000000" w:fill="FFFFFF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    в том числе муниципальные программы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Дефицит/</w:t>
            </w:r>
            <w:proofErr w:type="spellStart"/>
            <w:r w:rsidRPr="00703A7B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proofErr w:type="gramStart"/>
            <w:r w:rsidRPr="00703A7B">
              <w:rPr>
                <w:color w:val="000000"/>
                <w:sz w:val="22"/>
                <w:szCs w:val="22"/>
              </w:rPr>
              <w:t xml:space="preserve"> (-/+) </w:t>
            </w:r>
            <w:proofErr w:type="gramEnd"/>
            <w:r w:rsidRPr="00703A7B">
              <w:rPr>
                <w:color w:val="000000"/>
                <w:sz w:val="22"/>
                <w:szCs w:val="22"/>
              </w:rPr>
              <w:t>консолидированного бюджета муниципального образования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Рынок труда и занятость населения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703A7B">
              <w:rPr>
                <w:color w:val="000000"/>
                <w:sz w:val="22"/>
                <w:szCs w:val="22"/>
              </w:rPr>
              <w:t>занятых</w:t>
            </w:r>
            <w:proofErr w:type="gramEnd"/>
            <w:r w:rsidRPr="00703A7B">
              <w:rPr>
                <w:color w:val="000000"/>
                <w:sz w:val="22"/>
                <w:szCs w:val="22"/>
              </w:rPr>
              <w:t xml:space="preserve"> в экономике (среднегодовая)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 w:val="restar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8" w:type="pct"/>
            <w:vMerge w:val="restar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vMerge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7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тыс. руб.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XI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Развитие социальной сферы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Уровень обеспеченности (на конец года): 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амбулаторно-поликлиническими учреждениями    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посещений в смену на 1 тыс. населения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общедоступными библиотеками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ед. на 1000 населения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 xml:space="preserve">учреждениями </w:t>
            </w:r>
            <w:proofErr w:type="spellStart"/>
            <w:r w:rsidRPr="00703A7B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703A7B">
              <w:rPr>
                <w:color w:val="000000"/>
                <w:sz w:val="22"/>
                <w:szCs w:val="22"/>
              </w:rPr>
              <w:t xml:space="preserve"> типа 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>ед. на 1000 населения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703A7B">
              <w:rPr>
                <w:sz w:val="22"/>
                <w:szCs w:val="22"/>
              </w:rPr>
              <w:t xml:space="preserve">мест на 1000 детей </w:t>
            </w:r>
            <w:r w:rsidRPr="00703A7B">
              <w:rPr>
                <w:sz w:val="22"/>
                <w:szCs w:val="22"/>
              </w:rPr>
              <w:lastRenderedPageBreak/>
              <w:t>в возрасте 1-6 лет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lastRenderedPageBreak/>
              <w:t>XII</w:t>
            </w:r>
          </w:p>
        </w:tc>
        <w:tc>
          <w:tcPr>
            <w:tcW w:w="1988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03A7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720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20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121A" w:rsidRPr="00703A7B" w:rsidTr="00703A7B">
        <w:trPr>
          <w:trHeight w:val="34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pct"/>
            <w:shd w:val="clear" w:color="000000" w:fill="FFFFFF"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20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03A7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6150FA" w:rsidRPr="00703A7B" w:rsidRDefault="006150FA" w:rsidP="006150FA">
            <w:pPr>
              <w:widowControl/>
              <w:autoSpaceDE/>
              <w:autoSpaceDN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37442" w:rsidRPr="00CD544C" w:rsidRDefault="00937442" w:rsidP="00F47435">
      <w:pPr>
        <w:widowControl/>
        <w:autoSpaceDE/>
        <w:autoSpaceDN/>
        <w:rPr>
          <w:sz w:val="20"/>
          <w:szCs w:val="20"/>
        </w:rPr>
      </w:pPr>
    </w:p>
    <w:sectPr w:rsidR="00937442" w:rsidRPr="00CD544C" w:rsidSect="00703A7B">
      <w:headerReference w:type="first" r:id="rId9"/>
      <w:pgSz w:w="15840" w:h="12240" w:orient="landscape"/>
      <w:pgMar w:top="1134" w:right="567" w:bottom="1134" w:left="1134" w:header="340" w:footer="73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5F" w:rsidRDefault="003B1B5F" w:rsidP="0033088D">
      <w:r>
        <w:separator/>
      </w:r>
    </w:p>
  </w:endnote>
  <w:endnote w:type="continuationSeparator" w:id="0">
    <w:p w:rsidR="003B1B5F" w:rsidRDefault="003B1B5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5F" w:rsidRDefault="003B1B5F" w:rsidP="0033088D">
      <w:r>
        <w:separator/>
      </w:r>
    </w:p>
  </w:footnote>
  <w:footnote w:type="continuationSeparator" w:id="0">
    <w:p w:rsidR="003B1B5F" w:rsidRDefault="003B1B5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FA" w:rsidRDefault="006150FA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50FA" w:rsidRDefault="006150FA" w:rsidP="007F76C0">
    <w:pPr>
      <w:jc w:val="center"/>
      <w:rPr>
        <w:b/>
      </w:rPr>
    </w:pPr>
  </w:p>
  <w:p w:rsidR="006150FA" w:rsidRDefault="006150FA" w:rsidP="007F76C0">
    <w:pPr>
      <w:jc w:val="center"/>
      <w:rPr>
        <w:b/>
      </w:rPr>
    </w:pPr>
  </w:p>
  <w:p w:rsidR="006150FA" w:rsidRPr="009862CE" w:rsidRDefault="006150FA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6150FA" w:rsidRPr="009862CE" w:rsidRDefault="006150FA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6150FA" w:rsidRDefault="006150FA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6150FA" w:rsidRPr="009862CE" w:rsidRDefault="006150FA" w:rsidP="007F76C0">
    <w:pPr>
      <w:jc w:val="center"/>
      <w:rPr>
        <w:b/>
      </w:rPr>
    </w:pPr>
  </w:p>
  <w:p w:rsidR="006150FA" w:rsidRDefault="006150FA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1A" w:rsidRDefault="0037121A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21A" w:rsidRDefault="0037121A" w:rsidP="007F76C0">
    <w:pPr>
      <w:jc w:val="center"/>
      <w:rPr>
        <w:b/>
      </w:rPr>
    </w:pPr>
  </w:p>
  <w:p w:rsidR="0037121A" w:rsidRDefault="0037121A" w:rsidP="007F76C0">
    <w:pPr>
      <w:jc w:val="center"/>
      <w:rPr>
        <w:b/>
      </w:rPr>
    </w:pPr>
  </w:p>
  <w:p w:rsidR="0037121A" w:rsidRPr="009862CE" w:rsidRDefault="0037121A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37121A" w:rsidRPr="009862CE" w:rsidRDefault="0037121A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37121A" w:rsidRDefault="0037121A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37121A" w:rsidRPr="009862CE" w:rsidRDefault="0037121A" w:rsidP="007F76C0">
    <w:pPr>
      <w:jc w:val="center"/>
      <w:rPr>
        <w:b/>
      </w:rPr>
    </w:pPr>
  </w:p>
  <w:p w:rsidR="0037121A" w:rsidRDefault="0037121A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104774F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C0845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6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10AC0"/>
    <w:multiLevelType w:val="hybridMultilevel"/>
    <w:tmpl w:val="2F96D78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9">
    <w:nsid w:val="4A654D52"/>
    <w:multiLevelType w:val="hybridMultilevel"/>
    <w:tmpl w:val="30385D2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0C65A8"/>
    <w:multiLevelType w:val="hybridMultilevel"/>
    <w:tmpl w:val="7B305058"/>
    <w:lvl w:ilvl="0" w:tplc="52CCC8C2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7F6389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114F09"/>
    <w:multiLevelType w:val="hybridMultilevel"/>
    <w:tmpl w:val="3CB6891E"/>
    <w:lvl w:ilvl="0" w:tplc="FF6466C6">
      <w:start w:val="1"/>
      <w:numFmt w:val="decimal"/>
      <w:lvlText w:val="%1."/>
      <w:lvlJc w:val="left"/>
      <w:pPr>
        <w:ind w:left="2381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4E10C4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4"/>
  </w:num>
  <w:num w:numId="5">
    <w:abstractNumId w:val="23"/>
  </w:num>
  <w:num w:numId="6">
    <w:abstractNumId w:val="6"/>
  </w:num>
  <w:num w:numId="7">
    <w:abstractNumId w:val="12"/>
  </w:num>
  <w:num w:numId="8">
    <w:abstractNumId w:val="26"/>
  </w:num>
  <w:num w:numId="9">
    <w:abstractNumId w:val="34"/>
  </w:num>
  <w:num w:numId="10">
    <w:abstractNumId w:val="10"/>
  </w:num>
  <w:num w:numId="11">
    <w:abstractNumId w:val="22"/>
  </w:num>
  <w:num w:numId="12">
    <w:abstractNumId w:val="13"/>
  </w:num>
  <w:num w:numId="13">
    <w:abstractNumId w:val="1"/>
  </w:num>
  <w:num w:numId="14">
    <w:abstractNumId w:val="36"/>
  </w:num>
  <w:num w:numId="15">
    <w:abstractNumId w:val="32"/>
  </w:num>
  <w:num w:numId="16">
    <w:abstractNumId w:val="29"/>
  </w:num>
  <w:num w:numId="17">
    <w:abstractNumId w:val="5"/>
  </w:num>
  <w:num w:numId="18">
    <w:abstractNumId w:val="9"/>
  </w:num>
  <w:num w:numId="19">
    <w:abstractNumId w:val="16"/>
  </w:num>
  <w:num w:numId="20">
    <w:abstractNumId w:val="21"/>
  </w:num>
  <w:num w:numId="21">
    <w:abstractNumId w:val="31"/>
  </w:num>
  <w:num w:numId="22">
    <w:abstractNumId w:val="28"/>
  </w:num>
  <w:num w:numId="23">
    <w:abstractNumId w:val="33"/>
  </w:num>
  <w:num w:numId="24">
    <w:abstractNumId w:val="18"/>
  </w:num>
  <w:num w:numId="25">
    <w:abstractNumId w:val="11"/>
  </w:num>
  <w:num w:numId="26">
    <w:abstractNumId w:val="15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4"/>
  </w:num>
  <w:num w:numId="35">
    <w:abstractNumId w:val="3"/>
  </w:num>
  <w:num w:numId="36">
    <w:abstractNumId w:val="14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2BFC"/>
    <w:rsid w:val="0003455A"/>
    <w:rsid w:val="00053A1A"/>
    <w:rsid w:val="000813A7"/>
    <w:rsid w:val="000A7E83"/>
    <w:rsid w:val="001050B2"/>
    <w:rsid w:val="0011393B"/>
    <w:rsid w:val="00121A2A"/>
    <w:rsid w:val="00126E02"/>
    <w:rsid w:val="001517DF"/>
    <w:rsid w:val="00151E78"/>
    <w:rsid w:val="001530F3"/>
    <w:rsid w:val="00156A09"/>
    <w:rsid w:val="00171662"/>
    <w:rsid w:val="00175A4F"/>
    <w:rsid w:val="001859C4"/>
    <w:rsid w:val="001B612E"/>
    <w:rsid w:val="00231863"/>
    <w:rsid w:val="00241E5F"/>
    <w:rsid w:val="002651BA"/>
    <w:rsid w:val="00270577"/>
    <w:rsid w:val="00286198"/>
    <w:rsid w:val="002A082E"/>
    <w:rsid w:val="002D61DF"/>
    <w:rsid w:val="002E041D"/>
    <w:rsid w:val="00312012"/>
    <w:rsid w:val="00314226"/>
    <w:rsid w:val="0033088D"/>
    <w:rsid w:val="00367490"/>
    <w:rsid w:val="0037121A"/>
    <w:rsid w:val="003739C3"/>
    <w:rsid w:val="00387458"/>
    <w:rsid w:val="0039030D"/>
    <w:rsid w:val="003939FB"/>
    <w:rsid w:val="003B1B5F"/>
    <w:rsid w:val="00441680"/>
    <w:rsid w:val="00442052"/>
    <w:rsid w:val="00464162"/>
    <w:rsid w:val="00477E7A"/>
    <w:rsid w:val="00493912"/>
    <w:rsid w:val="004A7F3A"/>
    <w:rsid w:val="004B1455"/>
    <w:rsid w:val="004C16C4"/>
    <w:rsid w:val="0053424F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150FA"/>
    <w:rsid w:val="006258EC"/>
    <w:rsid w:val="00631BC5"/>
    <w:rsid w:val="0069627A"/>
    <w:rsid w:val="006B41B1"/>
    <w:rsid w:val="006C4670"/>
    <w:rsid w:val="006E7938"/>
    <w:rsid w:val="006F15B1"/>
    <w:rsid w:val="006F2940"/>
    <w:rsid w:val="00703A7B"/>
    <w:rsid w:val="007179EC"/>
    <w:rsid w:val="00734F47"/>
    <w:rsid w:val="007616DA"/>
    <w:rsid w:val="00791D9B"/>
    <w:rsid w:val="00797F58"/>
    <w:rsid w:val="007B1912"/>
    <w:rsid w:val="007F3506"/>
    <w:rsid w:val="007F75F5"/>
    <w:rsid w:val="007F76C0"/>
    <w:rsid w:val="00824F19"/>
    <w:rsid w:val="008545B9"/>
    <w:rsid w:val="0087676C"/>
    <w:rsid w:val="008C5F31"/>
    <w:rsid w:val="008E6338"/>
    <w:rsid w:val="00926085"/>
    <w:rsid w:val="00935641"/>
    <w:rsid w:val="00937442"/>
    <w:rsid w:val="009862CE"/>
    <w:rsid w:val="009D0A9D"/>
    <w:rsid w:val="009E27CE"/>
    <w:rsid w:val="009E4A1D"/>
    <w:rsid w:val="00A15724"/>
    <w:rsid w:val="00A239E2"/>
    <w:rsid w:val="00A332A8"/>
    <w:rsid w:val="00A53325"/>
    <w:rsid w:val="00A6372E"/>
    <w:rsid w:val="00A704F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604"/>
    <w:rsid w:val="00CA3BEB"/>
    <w:rsid w:val="00CD544C"/>
    <w:rsid w:val="00CD7E13"/>
    <w:rsid w:val="00CE053C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77E55"/>
    <w:rsid w:val="00EE144B"/>
    <w:rsid w:val="00EE3D26"/>
    <w:rsid w:val="00EF7E10"/>
    <w:rsid w:val="00F10A10"/>
    <w:rsid w:val="00F32131"/>
    <w:rsid w:val="00F47435"/>
    <w:rsid w:val="00F6299E"/>
    <w:rsid w:val="00F915EA"/>
    <w:rsid w:val="00F91AAC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051A-C1A7-491B-8441-DF1E9A4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45</cp:revision>
  <cp:lastPrinted>2023-10-23T12:29:00Z</cp:lastPrinted>
  <dcterms:created xsi:type="dcterms:W3CDTF">2014-05-15T04:42:00Z</dcterms:created>
  <dcterms:modified xsi:type="dcterms:W3CDTF">2023-10-23T12:30:00Z</dcterms:modified>
</cp:coreProperties>
</file>