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3325" w:rsidRPr="009862CE" w:rsidRDefault="001023FA" w:rsidP="00D87CFA">
      <w:r>
        <w:t xml:space="preserve">                                                                                                                               </w:t>
      </w:r>
    </w:p>
    <w:p w:rsidR="00A53325" w:rsidRPr="009862CE" w:rsidRDefault="00BB3BFF" w:rsidP="00D87CFA">
      <w:r w:rsidRPr="009862CE">
        <w:t>от</w:t>
      </w:r>
      <w:r w:rsidR="00A53325" w:rsidRPr="009862CE">
        <w:t xml:space="preserve"> </w:t>
      </w:r>
      <w:r w:rsidR="00AC740D">
        <w:t>16.04.</w:t>
      </w:r>
      <w:r w:rsidR="00015E0A">
        <w:t>2021</w:t>
      </w:r>
      <w:r w:rsidRPr="009862CE">
        <w:t xml:space="preserve"> года</w:t>
      </w:r>
      <w:r w:rsidRPr="009862CE">
        <w:tab/>
      </w:r>
      <w:r w:rsidRPr="009862CE">
        <w:tab/>
      </w:r>
      <w:r w:rsidR="00EE3D26">
        <w:tab/>
      </w:r>
      <w:r w:rsidR="00EE3D26">
        <w:tab/>
      </w:r>
      <w:r w:rsidRPr="009862CE">
        <w:t xml:space="preserve">№ </w:t>
      </w:r>
      <w:r w:rsidR="00AC740D">
        <w:t>4</w:t>
      </w:r>
      <w:r w:rsidR="00037075">
        <w:t>3</w:t>
      </w:r>
    </w:p>
    <w:p w:rsidR="00A53325" w:rsidRPr="009862CE" w:rsidRDefault="00A53325" w:rsidP="00D87CFA"/>
    <w:p w:rsidR="00A53325" w:rsidRPr="009862CE" w:rsidRDefault="001023FA" w:rsidP="00D87CFA">
      <w:r>
        <w:t xml:space="preserve">   </w:t>
      </w:r>
    </w:p>
    <w:tbl>
      <w:tblPr>
        <w:tblW w:w="0" w:type="auto"/>
        <w:tblLook w:val="00A0"/>
      </w:tblPr>
      <w:tblGrid>
        <w:gridCol w:w="4928"/>
      </w:tblGrid>
      <w:tr w:rsidR="00A53325" w:rsidRPr="009862CE" w:rsidTr="00D87CFA">
        <w:tc>
          <w:tcPr>
            <w:tcW w:w="4928" w:type="dxa"/>
          </w:tcPr>
          <w:p w:rsidR="00015E0A" w:rsidRPr="00015E0A" w:rsidRDefault="00015E0A" w:rsidP="00015E0A">
            <w:pPr>
              <w:pStyle w:val="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015E0A">
              <w:rPr>
                <w:sz w:val="24"/>
                <w:szCs w:val="24"/>
              </w:rPr>
              <w:t>О порядке проведения администрацией Володарского сельского поселения</w:t>
            </w:r>
            <w:r w:rsidRPr="00015E0A">
              <w:rPr>
                <w:bCs/>
                <w:sz w:val="24"/>
                <w:szCs w:val="24"/>
              </w:rPr>
              <w:t xml:space="preserve"> анализа финансовых, экономических, социальных и иных показателей состояния торговли</w:t>
            </w:r>
            <w:r w:rsidRPr="00015E0A">
              <w:rPr>
                <w:sz w:val="24"/>
                <w:szCs w:val="24"/>
              </w:rPr>
              <w:t xml:space="preserve"> на территории Володарского сельского поселения</w:t>
            </w:r>
          </w:p>
          <w:p w:rsidR="00A53325" w:rsidRPr="00D87CFA" w:rsidRDefault="00A53325" w:rsidP="00EE3D26">
            <w:pPr>
              <w:pStyle w:val="ad"/>
              <w:spacing w:before="0" w:beforeAutospacing="0" w:after="0" w:afterAutospacing="0"/>
              <w:jc w:val="both"/>
              <w:rPr>
                <w:i/>
              </w:rPr>
            </w:pPr>
          </w:p>
        </w:tc>
      </w:tr>
    </w:tbl>
    <w:p w:rsidR="00A53325" w:rsidRPr="009862CE" w:rsidRDefault="00A53325" w:rsidP="00D87CFA"/>
    <w:p w:rsidR="00D87CFA" w:rsidRDefault="00015E0A" w:rsidP="00D87CFA">
      <w:pPr>
        <w:pStyle w:val="ad"/>
        <w:spacing w:before="0" w:beforeAutospacing="0" w:after="0" w:afterAutospacing="0"/>
        <w:jc w:val="both"/>
        <w:rPr>
          <w:rStyle w:val="af"/>
        </w:rPr>
      </w:pPr>
      <w:r w:rsidRPr="00015E0A">
        <w:rPr>
          <w:bCs/>
        </w:rPr>
        <w:t>В соответствии со ст. 15 Федерального закона от 06.10.2003 № 131-ФЗ «Об общих принципах организации местного самоуправления в Российской Федерации», ст. 3, 17 Федерального закона от 28.12.2009 N 381-ФЗ "Об основах государственного регулирования торговой деятельности в Российской Федерации",</w:t>
      </w:r>
      <w:r>
        <w:rPr>
          <w:bCs/>
          <w:sz w:val="28"/>
          <w:szCs w:val="28"/>
        </w:rPr>
        <w:t xml:space="preserve"> </w:t>
      </w:r>
      <w:r w:rsidR="00D87CFA">
        <w:t>админист</w:t>
      </w:r>
      <w:r w:rsidR="001023FA">
        <w:t xml:space="preserve">рация </w:t>
      </w:r>
      <w:r w:rsidR="00D87CFA">
        <w:t xml:space="preserve"> </w:t>
      </w:r>
      <w:r>
        <w:t>Володарского сельского поселения</w:t>
      </w:r>
      <w:r w:rsidR="00D87CFA">
        <w:t xml:space="preserve"> </w:t>
      </w:r>
    </w:p>
    <w:p w:rsidR="009E0877" w:rsidRDefault="009E0877" w:rsidP="00D87CFA">
      <w:pPr>
        <w:pStyle w:val="ad"/>
        <w:spacing w:before="0" w:beforeAutospacing="0" w:after="0" w:afterAutospacing="0"/>
        <w:jc w:val="both"/>
        <w:rPr>
          <w:rStyle w:val="af"/>
        </w:rPr>
      </w:pPr>
    </w:p>
    <w:p w:rsidR="00D87CFA" w:rsidRDefault="00D87CFA" w:rsidP="00D87CFA">
      <w:pPr>
        <w:pStyle w:val="ad"/>
        <w:spacing w:before="0" w:beforeAutospacing="0" w:after="0" w:afterAutospacing="0"/>
        <w:jc w:val="both"/>
        <w:rPr>
          <w:rStyle w:val="af"/>
        </w:rPr>
      </w:pPr>
      <w:r>
        <w:rPr>
          <w:rStyle w:val="af"/>
        </w:rPr>
        <w:t>ПОСТАНОВЛЯЕТ:</w:t>
      </w:r>
    </w:p>
    <w:p w:rsidR="009E0877" w:rsidRDefault="009E0877" w:rsidP="00D87CFA">
      <w:pPr>
        <w:pStyle w:val="ad"/>
        <w:spacing w:before="0" w:beforeAutospacing="0" w:after="0" w:afterAutospacing="0"/>
        <w:jc w:val="both"/>
      </w:pPr>
    </w:p>
    <w:p w:rsidR="00015E0A" w:rsidRPr="00015E0A" w:rsidRDefault="00015E0A" w:rsidP="00015E0A">
      <w:pPr>
        <w:numPr>
          <w:ilvl w:val="0"/>
          <w:numId w:val="29"/>
        </w:numPr>
        <w:ind w:left="0" w:firstLine="0"/>
      </w:pPr>
      <w:r w:rsidRPr="00015E0A">
        <w:t>Утвердить Порядок проведения</w:t>
      </w:r>
      <w:r w:rsidRPr="00015E0A">
        <w:rPr>
          <w:bCs/>
        </w:rPr>
        <w:t xml:space="preserve"> </w:t>
      </w:r>
      <w:r w:rsidRPr="00015E0A">
        <w:t>администрацией Володарского сельского поселения</w:t>
      </w:r>
      <w:r w:rsidRPr="00015E0A">
        <w:rPr>
          <w:bCs/>
        </w:rPr>
        <w:t xml:space="preserve"> анализа финансовых, экономических, социальных и иных показателей состояния торговли</w:t>
      </w:r>
      <w:r w:rsidRPr="00015E0A">
        <w:t xml:space="preserve"> на территории</w:t>
      </w:r>
      <w:r w:rsidR="001023FA">
        <w:t xml:space="preserve"> Володарского сельского поселения</w:t>
      </w:r>
      <w:r w:rsidRPr="00015E0A">
        <w:t xml:space="preserve"> Лужского муниципального района (приложение).</w:t>
      </w:r>
    </w:p>
    <w:p w:rsidR="00015E0A" w:rsidRPr="00015E0A" w:rsidRDefault="00015E0A" w:rsidP="00015E0A"/>
    <w:p w:rsidR="00015E0A" w:rsidRPr="00015E0A" w:rsidRDefault="00015E0A" w:rsidP="00015E0A">
      <w:pPr>
        <w:numPr>
          <w:ilvl w:val="0"/>
          <w:numId w:val="29"/>
        </w:numPr>
        <w:ind w:left="0" w:firstLine="0"/>
      </w:pPr>
      <w:proofErr w:type="gramStart"/>
      <w:r w:rsidRPr="00015E0A">
        <w:t>Контроль за</w:t>
      </w:r>
      <w:proofErr w:type="gramEnd"/>
      <w:r w:rsidRPr="00015E0A">
        <w:t xml:space="preserve"> исполнением постановления оставляю за собой.</w:t>
      </w:r>
    </w:p>
    <w:p w:rsidR="00015E0A" w:rsidRPr="00015E0A" w:rsidRDefault="00015E0A" w:rsidP="00015E0A"/>
    <w:p w:rsidR="0003455A" w:rsidRDefault="00015E0A" w:rsidP="00015E0A">
      <w:pPr>
        <w:numPr>
          <w:ilvl w:val="0"/>
          <w:numId w:val="29"/>
        </w:numPr>
        <w:ind w:left="0" w:firstLine="0"/>
      </w:pPr>
      <w:r w:rsidRPr="00015E0A">
        <w:t>Настоящее постановление вступает в силу с момента подписания</w:t>
      </w:r>
      <w:r w:rsidR="00937442" w:rsidRPr="00937442">
        <w:t>.</w:t>
      </w:r>
    </w:p>
    <w:p w:rsidR="005727C6" w:rsidRDefault="005727C6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BB3BFF" w:rsidRPr="009862CE" w:rsidRDefault="00BB3BFF" w:rsidP="00D87CFA"/>
    <w:p w:rsidR="00A53325" w:rsidRPr="009862CE" w:rsidRDefault="00A53325" w:rsidP="00D87CFA">
      <w:r w:rsidRPr="009862CE">
        <w:t xml:space="preserve">Глава администрации </w:t>
      </w:r>
    </w:p>
    <w:p w:rsidR="00015E0A" w:rsidRDefault="00A53325" w:rsidP="00D87CFA">
      <w:r w:rsidRPr="009862CE">
        <w:t>Воло</w:t>
      </w:r>
      <w:r w:rsidR="00BB3BFF" w:rsidRPr="009862CE">
        <w:t>дарского сельского поселения</w:t>
      </w:r>
      <w:r w:rsidR="00BB3BFF" w:rsidRPr="009862CE">
        <w:tab/>
      </w:r>
      <w:r w:rsidR="00BB3BFF" w:rsidRPr="009862CE">
        <w:tab/>
      </w:r>
      <w:r w:rsidR="00BB3BFF" w:rsidRPr="009862CE">
        <w:tab/>
      </w:r>
      <w:r w:rsidR="00BB3BFF" w:rsidRPr="009862CE">
        <w:tab/>
      </w:r>
      <w:r w:rsidRPr="009862CE">
        <w:tab/>
        <w:t>Н.В.Банникова</w:t>
      </w:r>
    </w:p>
    <w:p w:rsidR="00015E0A" w:rsidRDefault="00015E0A">
      <w:pPr>
        <w:widowControl/>
        <w:autoSpaceDE/>
        <w:autoSpaceDN/>
        <w:jc w:val="left"/>
      </w:pPr>
      <w:r>
        <w:br w:type="page"/>
      </w:r>
    </w:p>
    <w:p w:rsidR="00015E0A" w:rsidRPr="00015E0A" w:rsidRDefault="00015E0A" w:rsidP="00015E0A">
      <w:pPr>
        <w:ind w:left="7200"/>
        <w:rPr>
          <w:sz w:val="20"/>
          <w:szCs w:val="20"/>
        </w:rPr>
      </w:pPr>
      <w:r w:rsidRPr="00015E0A">
        <w:rPr>
          <w:sz w:val="20"/>
          <w:szCs w:val="20"/>
        </w:rPr>
        <w:lastRenderedPageBreak/>
        <w:t>УТВЕРЖДЕН</w:t>
      </w:r>
    </w:p>
    <w:p w:rsidR="00015E0A" w:rsidRPr="00015E0A" w:rsidRDefault="00015E0A" w:rsidP="00015E0A">
      <w:pPr>
        <w:ind w:left="7200"/>
        <w:rPr>
          <w:sz w:val="20"/>
          <w:szCs w:val="20"/>
        </w:rPr>
      </w:pPr>
      <w:r w:rsidRPr="00015E0A">
        <w:rPr>
          <w:sz w:val="20"/>
          <w:szCs w:val="20"/>
        </w:rPr>
        <w:t>постановлением администрации Володарского сельского поселения</w:t>
      </w:r>
    </w:p>
    <w:p w:rsidR="00015E0A" w:rsidRPr="00015E0A" w:rsidRDefault="00015E0A" w:rsidP="00015E0A">
      <w:pPr>
        <w:ind w:left="7200"/>
        <w:rPr>
          <w:sz w:val="20"/>
          <w:szCs w:val="20"/>
        </w:rPr>
      </w:pPr>
      <w:r w:rsidRPr="00015E0A">
        <w:rPr>
          <w:sz w:val="20"/>
          <w:szCs w:val="20"/>
        </w:rPr>
        <w:t xml:space="preserve">от </w:t>
      </w:r>
      <w:r w:rsidR="00AC740D">
        <w:rPr>
          <w:sz w:val="20"/>
          <w:szCs w:val="20"/>
        </w:rPr>
        <w:t>16.04.2021 № 44</w:t>
      </w:r>
      <w:r w:rsidRPr="00015E0A">
        <w:rPr>
          <w:sz w:val="20"/>
          <w:szCs w:val="20"/>
        </w:rPr>
        <w:t xml:space="preserve"> </w:t>
      </w:r>
    </w:p>
    <w:p w:rsidR="00015E0A" w:rsidRPr="00015E0A" w:rsidRDefault="00015E0A" w:rsidP="00015E0A">
      <w:pPr>
        <w:ind w:left="7200"/>
        <w:jc w:val="center"/>
        <w:rPr>
          <w:sz w:val="20"/>
          <w:szCs w:val="20"/>
        </w:rPr>
      </w:pPr>
      <w:r w:rsidRPr="00015E0A">
        <w:rPr>
          <w:sz w:val="20"/>
          <w:szCs w:val="20"/>
        </w:rPr>
        <w:t>(приложение)</w:t>
      </w:r>
    </w:p>
    <w:p w:rsidR="00015E0A" w:rsidRPr="00015E0A" w:rsidRDefault="00015E0A" w:rsidP="00015E0A"/>
    <w:p w:rsidR="00015E0A" w:rsidRPr="00015E0A" w:rsidRDefault="00015E0A" w:rsidP="00015E0A">
      <w:pPr>
        <w:jc w:val="center"/>
      </w:pPr>
      <w:r w:rsidRPr="00015E0A">
        <w:t>ПОРЯДОК</w:t>
      </w:r>
    </w:p>
    <w:p w:rsidR="00015E0A" w:rsidRPr="00015E0A" w:rsidRDefault="00015E0A" w:rsidP="00015E0A">
      <w:pPr>
        <w:jc w:val="center"/>
      </w:pPr>
      <w:r w:rsidRPr="00015E0A">
        <w:t>проведения администрацией  В</w:t>
      </w:r>
      <w:r>
        <w:t>олодарского сельского поселения</w:t>
      </w:r>
      <w:r w:rsidRPr="00015E0A">
        <w:t xml:space="preserve"> анализа финансовых, экономических, социальных и иных показателей состояния торговли на территории Володарского сельского поселения</w:t>
      </w:r>
    </w:p>
    <w:p w:rsidR="00015E0A" w:rsidRPr="00015E0A" w:rsidRDefault="00015E0A" w:rsidP="00015E0A"/>
    <w:p w:rsidR="00015E0A" w:rsidRPr="00015E0A" w:rsidRDefault="00015E0A" w:rsidP="00015E0A">
      <w:r w:rsidRPr="00015E0A">
        <w:t>I. Общие положения</w:t>
      </w:r>
    </w:p>
    <w:p w:rsidR="00015E0A" w:rsidRPr="00015E0A" w:rsidRDefault="00015E0A" w:rsidP="00015E0A"/>
    <w:p w:rsidR="00015E0A" w:rsidRPr="00015E0A" w:rsidRDefault="00015E0A" w:rsidP="00015E0A">
      <w:pPr>
        <w:numPr>
          <w:ilvl w:val="1"/>
          <w:numId w:val="32"/>
        </w:numPr>
        <w:ind w:left="0" w:firstLine="0"/>
      </w:pPr>
      <w:proofErr w:type="gramStart"/>
      <w:r w:rsidRPr="00015E0A">
        <w:t>Настоящий Порядок проведения админис</w:t>
      </w:r>
      <w:r>
        <w:t xml:space="preserve">трацией Володарского сельского </w:t>
      </w:r>
      <w:r w:rsidRPr="00015E0A">
        <w:t>Лужского муниципального района анализа финансовых, экономических, социальных и иных показателей состояния торговли на территории Володарского сельского поселения  Лужского муниципального района (далее – Порядок) определяет правила проведения анализа финансовых, экономических, социальных и иных показателей состояния торговли на территории муниципального образования Володарское сельское поселение Лужского  муниципального  района Ленинградской области (далее МО) и анализ эффективности применения мер по</w:t>
      </w:r>
      <w:proofErr w:type="gramEnd"/>
      <w:r w:rsidRPr="00015E0A">
        <w:t xml:space="preserve"> развитию торговой деятельности на территории МО.</w:t>
      </w:r>
    </w:p>
    <w:p w:rsidR="00015E0A" w:rsidRPr="00015E0A" w:rsidRDefault="00015E0A" w:rsidP="00015E0A">
      <w:pPr>
        <w:numPr>
          <w:ilvl w:val="1"/>
          <w:numId w:val="32"/>
        </w:numPr>
        <w:ind w:left="0" w:firstLine="0"/>
      </w:pPr>
      <w:r w:rsidRPr="00015E0A">
        <w:t>Настоящий порядок разработан в целях исполнения полномочий в соответствии со ст. 15 Федерального закона от 06.10.2003 № 131-ФЗ «Об общих принципах организации местного самоуправления в Российской Федерации», ст. 3, 17 Федерального закона от 28.12.2009 N 381-ФЗ "Об основах государственного регулирования торговой деятельности в Российской Федерации"</w:t>
      </w:r>
    </w:p>
    <w:p w:rsidR="00015E0A" w:rsidRPr="00015E0A" w:rsidRDefault="00015E0A" w:rsidP="00015E0A">
      <w:pPr>
        <w:numPr>
          <w:ilvl w:val="1"/>
          <w:numId w:val="32"/>
        </w:numPr>
        <w:ind w:left="0" w:firstLine="0"/>
      </w:pPr>
      <w:r w:rsidRPr="00015E0A">
        <w:t xml:space="preserve"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Володарского сельского поселения  проводится ежегодно и включается в виде раздела в отчет социально-экономического развития Володарского сельского поселения  за год. </w:t>
      </w:r>
    </w:p>
    <w:p w:rsidR="00015E0A" w:rsidRPr="00015E0A" w:rsidRDefault="00015E0A" w:rsidP="00015E0A">
      <w:pPr>
        <w:numPr>
          <w:ilvl w:val="1"/>
          <w:numId w:val="32"/>
        </w:numPr>
        <w:ind w:left="0" w:firstLine="0"/>
      </w:pPr>
      <w:proofErr w:type="gramStart"/>
      <w:r w:rsidRPr="00015E0A">
        <w:t>Анализ финансовых, экономических, социальных и иных показателей состояния торговли и анализ эффективности применения мер по развитию торговой деятельности на территории Володарского сельского поселения Лужского муниципального района разрабатывается в срок не позднее 25 февраля года, следующего за отчетным и размещается на официальном сайте администрации Володарского сельского поселения Лужского муниципального района в составе годового отчета социально-экономического развития Володарского сельского поселения Лужского муниципального</w:t>
      </w:r>
      <w:proofErr w:type="gramEnd"/>
      <w:r w:rsidRPr="00015E0A">
        <w:t xml:space="preserve"> района не позднее 10 рабочего дня с момента разработки.</w:t>
      </w:r>
    </w:p>
    <w:p w:rsidR="00015E0A" w:rsidRPr="00015E0A" w:rsidRDefault="00015E0A" w:rsidP="00015E0A">
      <w:pPr>
        <w:numPr>
          <w:ilvl w:val="1"/>
          <w:numId w:val="32"/>
        </w:numPr>
        <w:ind w:left="0" w:firstLine="0"/>
      </w:pPr>
      <w:r w:rsidRPr="00015E0A">
        <w:t>Данные анализа финансовых, экономических, социальных и иных показателей состояния торговли и анализа эффективности применения мер по развитию торговой деятельности на территории  Володарского сельского поселения Лужского муниципального района, учитываются при разработке (корректировке) мер и мероприятий, направленных на развитие торговли на территории МО.</w:t>
      </w:r>
    </w:p>
    <w:p w:rsidR="00015E0A" w:rsidRPr="00015E0A" w:rsidRDefault="00015E0A" w:rsidP="00015E0A"/>
    <w:p w:rsidR="00015E0A" w:rsidRPr="00015E0A" w:rsidRDefault="00015E0A" w:rsidP="00015E0A">
      <w:r w:rsidRPr="00015E0A">
        <w:t>II. Содержание анализа финансовых, экономических, социальных и иных показателей состояния торговли и анализа эффективности применения мер по развитию торговой деятельности на территории Во</w:t>
      </w:r>
      <w:r>
        <w:t xml:space="preserve">лодарского сельского поселения </w:t>
      </w:r>
      <w:r w:rsidRPr="00015E0A">
        <w:t>Лужского муниципального района</w:t>
      </w:r>
    </w:p>
    <w:p w:rsidR="00015E0A" w:rsidRPr="00015E0A" w:rsidRDefault="00015E0A" w:rsidP="00015E0A"/>
    <w:p w:rsidR="00015E0A" w:rsidRPr="00015E0A" w:rsidRDefault="00015E0A" w:rsidP="00015E0A">
      <w:pPr>
        <w:numPr>
          <w:ilvl w:val="1"/>
          <w:numId w:val="33"/>
        </w:numPr>
        <w:ind w:left="0" w:firstLine="0"/>
      </w:pPr>
      <w:r w:rsidRPr="00015E0A">
        <w:t xml:space="preserve"> При осуществлении анализа показателей состояния торговли на территории МО отражаются следующие данные: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 xml:space="preserve">По организациям, не относящимся к субъектам малого предпринимательства (включая средние предприятия), средняя численность работников которых превышает 15 человек по виду </w:t>
      </w:r>
      <w:r w:rsidRPr="00015E0A">
        <w:lastRenderedPageBreak/>
        <w:t>деятельности «ТОРГОВЛЯ ОПТОВАЯ И РОЗНИЧНАЯ; РЕМОНТ АВТОТРАНСПОРТНЫХ СРЕДСТВ И МОТОЦИКЛОВ»:</w:t>
      </w:r>
    </w:p>
    <w:p w:rsidR="00015E0A" w:rsidRPr="00015E0A" w:rsidRDefault="00015E0A" w:rsidP="00015E0A">
      <w:pPr>
        <w:numPr>
          <w:ilvl w:val="0"/>
          <w:numId w:val="34"/>
        </w:numPr>
        <w:ind w:left="0" w:firstLine="0"/>
      </w:pPr>
      <w:r w:rsidRPr="00015E0A">
        <w:t>Оборот организаций;</w:t>
      </w:r>
    </w:p>
    <w:p w:rsidR="00015E0A" w:rsidRPr="00015E0A" w:rsidRDefault="00015E0A" w:rsidP="00015E0A">
      <w:pPr>
        <w:numPr>
          <w:ilvl w:val="0"/>
          <w:numId w:val="34"/>
        </w:numPr>
        <w:ind w:left="0" w:firstLine="0"/>
      </w:pPr>
      <w:r w:rsidRPr="00015E0A">
        <w:t>Средняя численность работников организаций;</w:t>
      </w:r>
    </w:p>
    <w:p w:rsidR="00015E0A" w:rsidRPr="00015E0A" w:rsidRDefault="00015E0A" w:rsidP="00015E0A">
      <w:pPr>
        <w:numPr>
          <w:ilvl w:val="0"/>
          <w:numId w:val="34"/>
        </w:numPr>
        <w:ind w:left="0" w:firstLine="0"/>
      </w:pPr>
      <w:r w:rsidRPr="00015E0A">
        <w:t>Среднемесячная начисленная заработная плата работников по организациям.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 количестве юридических лиц и индивидуальных предпринимателей, осуществляющих деятельность в сфере торговли.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 количестве объектов стационарной торговли, расположенных на территории поселения;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 количестве объектов торговли малых форматов (нестационарные и мобильные торговые объекты, ярмарки, места, специально отведенные для сезонной торговли гражданами собственной плодоовощной продукцией), расположенных на территории поселения;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 количестве населенных пунктов, обслуживаемых мобильными средствами торговли.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Норматив минимальной обеспеченности населения поселения торговыми объектами местного значения и фактическая обеспеченность населения поселения.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Иные сведения о развитии торговли на территории поселения.</w:t>
      </w:r>
    </w:p>
    <w:p w:rsidR="00015E0A" w:rsidRPr="00015E0A" w:rsidRDefault="00015E0A" w:rsidP="00015E0A">
      <w:pPr>
        <w:numPr>
          <w:ilvl w:val="1"/>
          <w:numId w:val="33"/>
        </w:numPr>
        <w:ind w:left="0" w:firstLine="0"/>
      </w:pPr>
      <w:r w:rsidRPr="00015E0A">
        <w:t>Информация, указанная в пункте 2.1.1 настоящего Порядка указывается в случае предоставления данных органами государственной статистики.</w:t>
      </w:r>
    </w:p>
    <w:p w:rsidR="00015E0A" w:rsidRPr="00015E0A" w:rsidRDefault="00015E0A" w:rsidP="00015E0A">
      <w:pPr>
        <w:numPr>
          <w:ilvl w:val="1"/>
          <w:numId w:val="33"/>
        </w:numPr>
        <w:ind w:left="0" w:firstLine="0"/>
      </w:pPr>
      <w:r w:rsidRPr="00015E0A">
        <w:t xml:space="preserve">Информация, указанная в пункте 2.1.1., 2.1.5., 2.1.6  настоящего Порядка указывается за отчетный период в сравнении с предыдущим периодом. Информация, указанная в пунктах 2.1.2-2.1.4 настоящего Порядка указывается по состоянию на 1 января отчетного года и года, следующего за </w:t>
      </w:r>
      <w:proofErr w:type="gramStart"/>
      <w:r w:rsidRPr="00015E0A">
        <w:t>отчетным</w:t>
      </w:r>
      <w:proofErr w:type="gramEnd"/>
      <w:r w:rsidRPr="00015E0A">
        <w:t>. Указываются причины снижения показателей.</w:t>
      </w:r>
    </w:p>
    <w:p w:rsidR="00015E0A" w:rsidRPr="00015E0A" w:rsidRDefault="00015E0A" w:rsidP="00015E0A">
      <w:pPr>
        <w:numPr>
          <w:ilvl w:val="1"/>
          <w:numId w:val="33"/>
        </w:numPr>
        <w:ind w:left="0" w:firstLine="0"/>
      </w:pPr>
      <w:r w:rsidRPr="00015E0A">
        <w:t>При осуществлении анализа эффективности применения мер по развитию торговой деятельности на территории поселения отражаются следующие данные: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 применяемых на уровне МО мерах по развитию торговли на территории МО (информационная, консультационная, имущественная, финансовая поддержка).</w:t>
      </w:r>
    </w:p>
    <w:p w:rsidR="00015E0A" w:rsidRPr="00015E0A" w:rsidRDefault="00015E0A" w:rsidP="00015E0A">
      <w:pPr>
        <w:numPr>
          <w:ilvl w:val="2"/>
          <w:numId w:val="33"/>
        </w:numPr>
        <w:ind w:left="0" w:firstLine="0"/>
      </w:pPr>
      <w:r w:rsidRPr="00015E0A">
        <w:t>Информация об эффективности применяемых на уровне МО мер по развитию торговли на территории поселения.</w:t>
      </w:r>
    </w:p>
    <w:p w:rsidR="00015E0A" w:rsidRDefault="00015E0A">
      <w:pPr>
        <w:widowControl/>
        <w:autoSpaceDE/>
        <w:autoSpaceDN/>
        <w:jc w:val="left"/>
      </w:pPr>
      <w:r>
        <w:br w:type="page"/>
      </w:r>
    </w:p>
    <w:p w:rsidR="009E0877" w:rsidRPr="009E0877" w:rsidRDefault="009E0877" w:rsidP="009E0877">
      <w:pPr>
        <w:ind w:left="7200"/>
        <w:jc w:val="center"/>
      </w:pPr>
      <w:r w:rsidRPr="009E0877">
        <w:lastRenderedPageBreak/>
        <w:t>Приложение</w:t>
      </w:r>
    </w:p>
    <w:p w:rsidR="009E0877" w:rsidRPr="009E0877" w:rsidRDefault="00F5333B" w:rsidP="009E0877">
      <w:pPr>
        <w:widowControl/>
        <w:autoSpaceDE/>
        <w:autoSpaceDN/>
        <w:rPr>
          <w:bCs/>
          <w:color w:val="000000"/>
        </w:rPr>
      </w:pPr>
      <w:r>
        <w:rPr>
          <w:bCs/>
          <w:color w:val="000000"/>
        </w:rPr>
        <w:t xml:space="preserve">                                                                                                                                      к Положению</w:t>
      </w:r>
    </w:p>
    <w:p w:rsidR="009E0877" w:rsidRPr="00015E0A" w:rsidRDefault="00861B2F" w:rsidP="009E0877">
      <w:pPr>
        <w:widowControl/>
        <w:autoSpaceDE/>
        <w:autoSpaceDN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Стационарные торговые объекты, расположенные на территории </w:t>
      </w:r>
      <w:r w:rsidR="009E0877" w:rsidRPr="00015E0A">
        <w:rPr>
          <w:b/>
          <w:bCs/>
          <w:color w:val="000000"/>
        </w:rPr>
        <w:t xml:space="preserve"> Володарского сельского поселения</w:t>
      </w:r>
    </w:p>
    <w:p w:rsidR="009E0877" w:rsidRPr="00015E0A" w:rsidRDefault="009E0877" w:rsidP="009E0877">
      <w:pPr>
        <w:widowControl/>
        <w:autoSpaceDE/>
        <w:autoSpaceDN/>
        <w:jc w:val="center"/>
        <w:rPr>
          <w:b/>
          <w:bCs/>
          <w:color w:val="000000"/>
        </w:rPr>
      </w:pPr>
      <w:r w:rsidRPr="00015E0A">
        <w:rPr>
          <w:b/>
          <w:bCs/>
          <w:color w:val="000000"/>
        </w:rPr>
        <w:t>Лужского муниципального района Ленинградской области</w:t>
      </w:r>
    </w:p>
    <w:p w:rsidR="009E0877" w:rsidRPr="00015E0A" w:rsidRDefault="009E0877" w:rsidP="009E0877">
      <w:pPr>
        <w:widowControl/>
        <w:autoSpaceDE/>
        <w:autoSpaceDN/>
        <w:jc w:val="left"/>
        <w:rPr>
          <w:color w:val="000000"/>
        </w:rPr>
      </w:pPr>
    </w:p>
    <w:tbl>
      <w:tblPr>
        <w:tblW w:w="5000" w:type="pct"/>
        <w:tblLook w:val="04A0"/>
      </w:tblPr>
      <w:tblGrid>
        <w:gridCol w:w="656"/>
        <w:gridCol w:w="1989"/>
        <w:gridCol w:w="1690"/>
        <w:gridCol w:w="2490"/>
        <w:gridCol w:w="2132"/>
        <w:gridCol w:w="1514"/>
      </w:tblGrid>
      <w:tr w:rsidR="009E0877" w:rsidRPr="00015E0A" w:rsidTr="009E0877">
        <w:trPr>
          <w:trHeight w:val="1575"/>
        </w:trPr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 xml:space="preserve">№ </w:t>
            </w:r>
            <w:proofErr w:type="spellStart"/>
            <w:proofErr w:type="gramStart"/>
            <w:r w:rsidRPr="00015E0A">
              <w:rPr>
                <w:b/>
                <w:bCs/>
                <w:color w:val="000000"/>
              </w:rPr>
              <w:t>п</w:t>
            </w:r>
            <w:proofErr w:type="spellEnd"/>
            <w:proofErr w:type="gramEnd"/>
            <w:r w:rsidRPr="00015E0A">
              <w:rPr>
                <w:b/>
                <w:bCs/>
                <w:color w:val="000000"/>
              </w:rPr>
              <w:t>/</w:t>
            </w:r>
            <w:proofErr w:type="spellStart"/>
            <w:r w:rsidRPr="00015E0A">
              <w:rPr>
                <w:b/>
                <w:bCs/>
                <w:color w:val="000000"/>
              </w:rPr>
              <w:t>п</w:t>
            </w:r>
            <w:proofErr w:type="spellEnd"/>
          </w:p>
        </w:tc>
        <w:tc>
          <w:tcPr>
            <w:tcW w:w="9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>Фактический адрес объекта</w:t>
            </w:r>
          </w:p>
        </w:tc>
        <w:tc>
          <w:tcPr>
            <w:tcW w:w="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 xml:space="preserve">Тип </w:t>
            </w:r>
            <w:proofErr w:type="gramStart"/>
            <w:r w:rsidRPr="00015E0A">
              <w:rPr>
                <w:b/>
                <w:bCs/>
                <w:color w:val="000000"/>
              </w:rPr>
              <w:t>торгового</w:t>
            </w:r>
            <w:proofErr w:type="gramEnd"/>
          </w:p>
        </w:tc>
        <w:tc>
          <w:tcPr>
            <w:tcW w:w="118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>Правообладатель торгового объекта</w:t>
            </w:r>
          </w:p>
        </w:tc>
        <w:tc>
          <w:tcPr>
            <w:tcW w:w="10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 xml:space="preserve">Наименование торгового объекта </w:t>
            </w:r>
          </w:p>
        </w:tc>
        <w:tc>
          <w:tcPr>
            <w:tcW w:w="7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</w:rPr>
            </w:pPr>
            <w:r w:rsidRPr="00015E0A">
              <w:rPr>
                <w:b/>
                <w:bCs/>
                <w:color w:val="000000"/>
              </w:rPr>
              <w:t>Площадь торгового объекта, кв. метр</w:t>
            </w:r>
          </w:p>
        </w:tc>
      </w:tr>
      <w:tr w:rsidR="009E0877" w:rsidRPr="00015E0A" w:rsidTr="009E0877">
        <w:trPr>
          <w:trHeight w:val="3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1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п. Володарское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магазин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proofErr w:type="spellStart"/>
            <w:r w:rsidRPr="00015E0A">
              <w:rPr>
                <w:color w:val="000000"/>
              </w:rPr>
              <w:t>Лужское</w:t>
            </w:r>
            <w:proofErr w:type="spellEnd"/>
            <w:r w:rsidRPr="00015E0A">
              <w:rPr>
                <w:color w:val="000000"/>
              </w:rPr>
              <w:t xml:space="preserve"> РАЙПО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маг. № 48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144</w:t>
            </w:r>
          </w:p>
        </w:tc>
      </w:tr>
      <w:tr w:rsidR="009E0877" w:rsidRPr="00015E0A" w:rsidTr="009E0877">
        <w:trPr>
          <w:trHeight w:val="3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2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п. Володарское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магазин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>
              <w:rPr>
                <w:color w:val="000000"/>
              </w:rPr>
              <w:t>ЗАО</w:t>
            </w:r>
            <w:r w:rsidRPr="00015E0A">
              <w:rPr>
                <w:color w:val="000000"/>
              </w:rPr>
              <w:t xml:space="preserve"> «Лукоморье»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маг.</w:t>
            </w:r>
            <w:r>
              <w:rPr>
                <w:color w:val="000000"/>
              </w:rPr>
              <w:t xml:space="preserve"> </w:t>
            </w:r>
            <w:r w:rsidRPr="00015E0A">
              <w:rPr>
                <w:color w:val="000000"/>
              </w:rPr>
              <w:t>«Славия-2»</w:t>
            </w:r>
          </w:p>
        </w:tc>
        <w:tc>
          <w:tcPr>
            <w:tcW w:w="7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90</w:t>
            </w:r>
          </w:p>
        </w:tc>
      </w:tr>
      <w:tr w:rsidR="009E0877" w:rsidRPr="00015E0A" w:rsidTr="009E0877">
        <w:trPr>
          <w:trHeight w:val="330"/>
        </w:trPr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3</w:t>
            </w:r>
          </w:p>
        </w:tc>
        <w:tc>
          <w:tcPr>
            <w:tcW w:w="9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п. Володарское</w:t>
            </w:r>
          </w:p>
        </w:tc>
        <w:tc>
          <w:tcPr>
            <w:tcW w:w="80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магазин</w:t>
            </w:r>
          </w:p>
        </w:tc>
        <w:tc>
          <w:tcPr>
            <w:tcW w:w="118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9E0877">
              <w:rPr>
                <w:color w:val="000000"/>
              </w:rPr>
              <w:t xml:space="preserve">ИП </w:t>
            </w:r>
            <w:proofErr w:type="spellStart"/>
            <w:r w:rsidRPr="009E0877">
              <w:rPr>
                <w:color w:val="000000"/>
              </w:rPr>
              <w:t>Хилько</w:t>
            </w:r>
            <w:proofErr w:type="spellEnd"/>
            <w:r w:rsidRPr="009E0877">
              <w:rPr>
                <w:color w:val="000000"/>
              </w:rPr>
              <w:t xml:space="preserve"> И.В.</w:t>
            </w:r>
          </w:p>
        </w:tc>
        <w:tc>
          <w:tcPr>
            <w:tcW w:w="10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left"/>
              <w:rPr>
                <w:color w:val="000000"/>
              </w:rPr>
            </w:pPr>
            <w:r w:rsidRPr="00015E0A">
              <w:rPr>
                <w:color w:val="000000"/>
              </w:rPr>
              <w:t>маг. «Раздолье»</w:t>
            </w:r>
          </w:p>
        </w:tc>
        <w:tc>
          <w:tcPr>
            <w:tcW w:w="72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E0877" w:rsidRPr="00015E0A" w:rsidRDefault="009E0877" w:rsidP="009E0877">
            <w:pPr>
              <w:widowControl/>
              <w:autoSpaceDE/>
              <w:autoSpaceDN/>
              <w:jc w:val="center"/>
              <w:rPr>
                <w:color w:val="000000"/>
              </w:rPr>
            </w:pPr>
            <w:r w:rsidRPr="00015E0A">
              <w:rPr>
                <w:color w:val="000000"/>
              </w:rPr>
              <w:t>208</w:t>
            </w:r>
          </w:p>
        </w:tc>
      </w:tr>
    </w:tbl>
    <w:p w:rsidR="00937442" w:rsidRDefault="00937442" w:rsidP="00015E0A">
      <w:pPr>
        <w:widowControl/>
        <w:autoSpaceDE/>
        <w:autoSpaceDN/>
      </w:pPr>
    </w:p>
    <w:p w:rsidR="00731585" w:rsidRPr="00731585" w:rsidRDefault="00731585" w:rsidP="00731585">
      <w:pPr>
        <w:widowControl/>
        <w:autoSpaceDE/>
        <w:autoSpaceDN/>
        <w:jc w:val="center"/>
        <w:rPr>
          <w:b/>
        </w:rPr>
      </w:pPr>
      <w:r>
        <w:rPr>
          <w:b/>
        </w:rPr>
        <w:t>Нестационарные торговые объекты</w:t>
      </w:r>
    </w:p>
    <w:p w:rsidR="00731585" w:rsidRPr="00731585" w:rsidRDefault="00731585" w:rsidP="00731585">
      <w:pPr>
        <w:widowControl/>
        <w:autoSpaceDE/>
        <w:autoSpaceDN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29"/>
        <w:gridCol w:w="1843"/>
        <w:gridCol w:w="1559"/>
        <w:gridCol w:w="1277"/>
        <w:gridCol w:w="3130"/>
        <w:gridCol w:w="1941"/>
      </w:tblGrid>
      <w:tr w:rsidR="00731585" w:rsidRPr="00731585" w:rsidTr="00731585">
        <w:tc>
          <w:tcPr>
            <w:tcW w:w="303" w:type="pct"/>
            <w:vMerge w:val="restar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3762" w:type="pct"/>
            <w:gridSpan w:val="4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Информация о НТО</w:t>
            </w:r>
          </w:p>
        </w:tc>
        <w:tc>
          <w:tcPr>
            <w:tcW w:w="935" w:type="pct"/>
            <w:vMerge w:val="restar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Информация о хозяйствующем субъекте, осуществляющем торговую деятельность в НТО</w:t>
            </w:r>
          </w:p>
        </w:tc>
      </w:tr>
      <w:tr w:rsidR="00731585" w:rsidRPr="00731585" w:rsidTr="00731585">
        <w:tc>
          <w:tcPr>
            <w:tcW w:w="303" w:type="pct"/>
            <w:vMerge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  <w:tc>
          <w:tcPr>
            <w:tcW w:w="888" w:type="pc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Место размещения НТО (адресный ориентир)</w:t>
            </w:r>
          </w:p>
        </w:tc>
        <w:tc>
          <w:tcPr>
            <w:tcW w:w="751" w:type="pc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Вид НТО</w:t>
            </w:r>
          </w:p>
        </w:tc>
        <w:tc>
          <w:tcPr>
            <w:tcW w:w="615" w:type="pc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Площадь НТО</w:t>
            </w:r>
          </w:p>
        </w:tc>
        <w:tc>
          <w:tcPr>
            <w:tcW w:w="1508" w:type="pct"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  <w:r w:rsidRPr="00731585">
              <w:rPr>
                <w:sz w:val="20"/>
                <w:szCs w:val="20"/>
              </w:rPr>
              <w:t>Специализация НТО</w:t>
            </w:r>
          </w:p>
        </w:tc>
        <w:tc>
          <w:tcPr>
            <w:tcW w:w="935" w:type="pct"/>
            <w:vMerge/>
          </w:tcPr>
          <w:p w:rsidR="00731585" w:rsidRPr="00731585" w:rsidRDefault="00731585" w:rsidP="00731585">
            <w:pPr>
              <w:widowControl/>
              <w:autoSpaceDE/>
              <w:autoSpaceDN/>
              <w:rPr>
                <w:sz w:val="20"/>
                <w:szCs w:val="20"/>
              </w:rPr>
            </w:pPr>
          </w:p>
        </w:tc>
      </w:tr>
      <w:tr w:rsidR="00731585" w:rsidRPr="00731585" w:rsidTr="00731585">
        <w:tc>
          <w:tcPr>
            <w:tcW w:w="303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1</w:t>
            </w:r>
          </w:p>
        </w:tc>
        <w:tc>
          <w:tcPr>
            <w:tcW w:w="88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2</w:t>
            </w:r>
          </w:p>
        </w:tc>
        <w:tc>
          <w:tcPr>
            <w:tcW w:w="751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3</w:t>
            </w:r>
          </w:p>
        </w:tc>
        <w:tc>
          <w:tcPr>
            <w:tcW w:w="61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4</w:t>
            </w:r>
          </w:p>
        </w:tc>
        <w:tc>
          <w:tcPr>
            <w:tcW w:w="150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5</w:t>
            </w:r>
          </w:p>
        </w:tc>
        <w:tc>
          <w:tcPr>
            <w:tcW w:w="93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6</w:t>
            </w:r>
          </w:p>
        </w:tc>
      </w:tr>
      <w:tr w:rsidR="00731585" w:rsidRPr="00731585" w:rsidTr="00731585">
        <w:tc>
          <w:tcPr>
            <w:tcW w:w="303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1</w:t>
            </w:r>
          </w:p>
        </w:tc>
        <w:tc>
          <w:tcPr>
            <w:tcW w:w="88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д</w:t>
            </w:r>
            <w:proofErr w:type="gramStart"/>
            <w:r w:rsidRPr="00731585">
              <w:t>.З</w:t>
            </w:r>
            <w:proofErr w:type="gramEnd"/>
            <w:r w:rsidRPr="00731585">
              <w:t xml:space="preserve">аозерье, </w:t>
            </w:r>
          </w:p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д</w:t>
            </w:r>
            <w:proofErr w:type="gramStart"/>
            <w:r w:rsidRPr="00731585">
              <w:t>.П</w:t>
            </w:r>
            <w:proofErr w:type="gramEnd"/>
            <w:r w:rsidRPr="00731585">
              <w:t>одлесье,</w:t>
            </w:r>
          </w:p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д</w:t>
            </w:r>
            <w:proofErr w:type="gramStart"/>
            <w:r w:rsidRPr="00731585">
              <w:t>.Н</w:t>
            </w:r>
            <w:proofErr w:type="gramEnd"/>
            <w:r w:rsidRPr="00731585">
              <w:t>овоселье,</w:t>
            </w:r>
          </w:p>
          <w:p w:rsidR="00731585" w:rsidRPr="00731585" w:rsidRDefault="00731585" w:rsidP="00731585">
            <w:pPr>
              <w:widowControl/>
              <w:autoSpaceDE/>
              <w:autoSpaceDN/>
            </w:pPr>
            <w:proofErr w:type="spellStart"/>
            <w:r w:rsidRPr="00731585">
              <w:t>д</w:t>
            </w:r>
            <w:proofErr w:type="gramStart"/>
            <w:r w:rsidRPr="00731585">
              <w:t>.Х</w:t>
            </w:r>
            <w:proofErr w:type="gramEnd"/>
            <w:r w:rsidRPr="00731585">
              <w:t>вошно</w:t>
            </w:r>
            <w:proofErr w:type="spellEnd"/>
            <w:r w:rsidRPr="00731585">
              <w:t>,</w:t>
            </w:r>
          </w:p>
          <w:p w:rsidR="00731585" w:rsidRPr="00731585" w:rsidRDefault="00731585" w:rsidP="00731585">
            <w:pPr>
              <w:widowControl/>
              <w:autoSpaceDE/>
              <w:autoSpaceDN/>
            </w:pPr>
            <w:proofErr w:type="spellStart"/>
            <w:r w:rsidRPr="00731585">
              <w:t>д</w:t>
            </w:r>
            <w:proofErr w:type="gramStart"/>
            <w:r w:rsidRPr="00731585">
              <w:t>.С</w:t>
            </w:r>
            <w:proofErr w:type="gramEnd"/>
            <w:r w:rsidRPr="00731585">
              <w:t>вятьё</w:t>
            </w:r>
            <w:proofErr w:type="spellEnd"/>
            <w:r w:rsidRPr="00731585">
              <w:t>,</w:t>
            </w:r>
          </w:p>
          <w:p w:rsidR="00731585" w:rsidRPr="00731585" w:rsidRDefault="00731585" w:rsidP="00731585">
            <w:pPr>
              <w:widowControl/>
              <w:autoSpaceDE/>
              <w:autoSpaceDN/>
            </w:pPr>
            <w:proofErr w:type="spellStart"/>
            <w:r w:rsidRPr="00731585">
              <w:t>д</w:t>
            </w:r>
            <w:proofErr w:type="gramStart"/>
            <w:r w:rsidRPr="00731585">
              <w:t>.С</w:t>
            </w:r>
            <w:proofErr w:type="gramEnd"/>
            <w:r w:rsidRPr="00731585">
              <w:t>телёво</w:t>
            </w:r>
            <w:proofErr w:type="spellEnd"/>
          </w:p>
        </w:tc>
        <w:tc>
          <w:tcPr>
            <w:tcW w:w="751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ав</w:t>
            </w:r>
            <w:r w:rsidR="00861B2F">
              <w:t>томагазин</w:t>
            </w:r>
          </w:p>
        </w:tc>
        <w:tc>
          <w:tcPr>
            <w:tcW w:w="61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-</w:t>
            </w:r>
          </w:p>
        </w:tc>
        <w:tc>
          <w:tcPr>
            <w:tcW w:w="150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продовольственные товары (универсальная специализация, смешанный ассортимент продуктов питания);</w:t>
            </w:r>
          </w:p>
        </w:tc>
        <w:tc>
          <w:tcPr>
            <w:tcW w:w="93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 xml:space="preserve">ИП </w:t>
            </w:r>
            <w:proofErr w:type="spellStart"/>
            <w:r w:rsidRPr="00731585">
              <w:t>Хилько</w:t>
            </w:r>
            <w:proofErr w:type="spellEnd"/>
          </w:p>
        </w:tc>
      </w:tr>
      <w:tr w:rsidR="00731585" w:rsidRPr="00731585" w:rsidTr="00731585">
        <w:tc>
          <w:tcPr>
            <w:tcW w:w="303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2</w:t>
            </w:r>
          </w:p>
        </w:tc>
        <w:tc>
          <w:tcPr>
            <w:tcW w:w="88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д</w:t>
            </w:r>
            <w:proofErr w:type="gramStart"/>
            <w:r w:rsidRPr="00731585">
              <w:t>.Г</w:t>
            </w:r>
            <w:proofErr w:type="gramEnd"/>
            <w:r w:rsidRPr="00731585">
              <w:t>ородец</w:t>
            </w:r>
          </w:p>
        </w:tc>
        <w:tc>
          <w:tcPr>
            <w:tcW w:w="751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Торговый павильон</w:t>
            </w:r>
          </w:p>
        </w:tc>
        <w:tc>
          <w:tcPr>
            <w:tcW w:w="61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68</w:t>
            </w:r>
          </w:p>
        </w:tc>
        <w:tc>
          <w:tcPr>
            <w:tcW w:w="150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продовольственные товары (универсальная специализация, смешанный ассортимент продуктов питания);</w:t>
            </w:r>
          </w:p>
        </w:tc>
        <w:tc>
          <w:tcPr>
            <w:tcW w:w="93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  <w:r w:rsidRPr="00731585">
              <w:t>ИП Петрова</w:t>
            </w:r>
          </w:p>
        </w:tc>
      </w:tr>
      <w:tr w:rsidR="00731585" w:rsidRPr="00731585" w:rsidTr="00731585">
        <w:tc>
          <w:tcPr>
            <w:tcW w:w="303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  <w:tc>
          <w:tcPr>
            <w:tcW w:w="88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  <w:tc>
          <w:tcPr>
            <w:tcW w:w="751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  <w:tc>
          <w:tcPr>
            <w:tcW w:w="61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  <w:tc>
          <w:tcPr>
            <w:tcW w:w="1508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  <w:tc>
          <w:tcPr>
            <w:tcW w:w="935" w:type="pct"/>
          </w:tcPr>
          <w:p w:rsidR="00731585" w:rsidRPr="00731585" w:rsidRDefault="00731585" w:rsidP="00731585">
            <w:pPr>
              <w:widowControl/>
              <w:autoSpaceDE/>
              <w:autoSpaceDN/>
            </w:pPr>
          </w:p>
        </w:tc>
      </w:tr>
    </w:tbl>
    <w:p w:rsidR="00731585" w:rsidRPr="00015E0A" w:rsidRDefault="00731585" w:rsidP="00731585">
      <w:pPr>
        <w:widowControl/>
        <w:autoSpaceDE/>
        <w:autoSpaceDN/>
      </w:pPr>
    </w:p>
    <w:sectPr w:rsidR="00731585" w:rsidRPr="00015E0A" w:rsidSect="00B908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134" w:right="851" w:bottom="1134" w:left="1134" w:header="340" w:footer="72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531C" w:rsidRDefault="000E531C" w:rsidP="0033088D">
      <w:r>
        <w:separator/>
      </w:r>
    </w:p>
  </w:endnote>
  <w:endnote w:type="continuationSeparator" w:id="0">
    <w:p w:rsidR="000E531C" w:rsidRDefault="000E531C" w:rsidP="003308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531C" w:rsidRDefault="000E531C" w:rsidP="0033088D">
      <w:r>
        <w:separator/>
      </w:r>
    </w:p>
  </w:footnote>
  <w:footnote w:type="continuationSeparator" w:id="0">
    <w:p w:rsidR="000E531C" w:rsidRDefault="000E531C" w:rsidP="003308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4FB" w:rsidRDefault="00A704FB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50B2" w:rsidRDefault="001050B2" w:rsidP="001050B2">
    <w:pPr>
      <w:pStyle w:val="a5"/>
      <w:jc w:val="center"/>
    </w:pPr>
  </w:p>
  <w:p w:rsidR="0033088D" w:rsidRPr="008545B9" w:rsidRDefault="0033088D" w:rsidP="008545B9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4F47" w:rsidRDefault="001859C4" w:rsidP="00734F47">
    <w:pPr>
      <w:pStyle w:val="a5"/>
      <w:jc w:val="center"/>
    </w:pPr>
    <w:r>
      <w:rPr>
        <w:b/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3013710</wp:posOffset>
          </wp:positionH>
          <wp:positionV relativeFrom="paragraph">
            <wp:posOffset>3175</wp:posOffset>
          </wp:positionV>
          <wp:extent cx="504825" cy="552450"/>
          <wp:effectExtent l="19050" t="0" r="9525" b="0"/>
          <wp:wrapNone/>
          <wp:docPr id="1" name="Рисунок 1" descr="volodar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olodar8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52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04FB" w:rsidRDefault="00A704FB" w:rsidP="007F76C0">
    <w:pPr>
      <w:jc w:val="center"/>
      <w:rPr>
        <w:b/>
      </w:rPr>
    </w:pPr>
  </w:p>
  <w:p w:rsidR="00A704FB" w:rsidRDefault="00A704FB" w:rsidP="007F76C0">
    <w:pPr>
      <w:jc w:val="center"/>
      <w:rPr>
        <w:b/>
      </w:rPr>
    </w:pP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ЛЕНИНГРАДСКАЯ ОБЛАСТЬ</w:t>
    </w:r>
  </w:p>
  <w:p w:rsidR="007F76C0" w:rsidRPr="009862CE" w:rsidRDefault="007F76C0" w:rsidP="007F76C0">
    <w:pPr>
      <w:jc w:val="center"/>
      <w:rPr>
        <w:b/>
      </w:rPr>
    </w:pPr>
    <w:r w:rsidRPr="009862CE">
      <w:rPr>
        <w:b/>
      </w:rPr>
      <w:t>ЛУЖСКИЙ МУНИЦИПАЛЬНЫЙ РАЙОН</w:t>
    </w:r>
  </w:p>
  <w:p w:rsidR="007F76C0" w:rsidRDefault="007F76C0" w:rsidP="007F76C0">
    <w:pPr>
      <w:jc w:val="center"/>
      <w:rPr>
        <w:b/>
      </w:rPr>
    </w:pPr>
    <w:r w:rsidRPr="009862CE">
      <w:rPr>
        <w:b/>
      </w:rPr>
      <w:t>АДМИНИСТРАЦИЯ ВОЛОДАРСКОГО СЕЛЬСКОГО ПОСЕЛЕНИЯ</w:t>
    </w:r>
  </w:p>
  <w:p w:rsidR="007F76C0" w:rsidRPr="009862CE" w:rsidRDefault="007F76C0" w:rsidP="007F76C0">
    <w:pPr>
      <w:jc w:val="center"/>
      <w:rPr>
        <w:b/>
      </w:rPr>
    </w:pPr>
  </w:p>
  <w:p w:rsidR="007F76C0" w:rsidRDefault="007F76C0" w:rsidP="007F76C0">
    <w:pPr>
      <w:jc w:val="center"/>
    </w:pPr>
    <w:proofErr w:type="gramStart"/>
    <w:r w:rsidRPr="009862CE">
      <w:rPr>
        <w:b/>
      </w:rPr>
      <w:t>П</w:t>
    </w:r>
    <w:proofErr w:type="gramEnd"/>
    <w:r w:rsidRPr="009862CE">
      <w:rPr>
        <w:b/>
      </w:rPr>
      <w:t xml:space="preserve"> О С Т А Н О В Л Е Н И 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072E"/>
    <w:multiLevelType w:val="singleLevel"/>
    <w:tmpl w:val="2E383C07"/>
    <w:lvl w:ilvl="0">
      <w:start w:val="4"/>
      <w:numFmt w:val="decimal"/>
      <w:lvlText w:val="%1."/>
      <w:lvlJc w:val="left"/>
      <w:pPr>
        <w:tabs>
          <w:tab w:val="num" w:pos="1008"/>
        </w:tabs>
        <w:ind w:left="1438" w:hanging="838"/>
      </w:pPr>
      <w:rPr>
        <w:rFonts w:cs="Times New Roman"/>
        <w:snapToGrid/>
        <w:sz w:val="28"/>
        <w:szCs w:val="28"/>
      </w:rPr>
    </w:lvl>
  </w:abstractNum>
  <w:abstractNum w:abstractNumId="1">
    <w:nsid w:val="01FE13AC"/>
    <w:multiLevelType w:val="hybridMultilevel"/>
    <w:tmpl w:val="80FCD9AE"/>
    <w:lvl w:ilvl="0" w:tplc="1F2402D6">
      <w:start w:val="1"/>
      <w:numFmt w:val="decimal"/>
      <w:lvlText w:val="5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541DD0"/>
    <w:multiLevelType w:val="singleLevel"/>
    <w:tmpl w:val="D950669C"/>
    <w:lvl w:ilvl="0">
      <w:start w:val="2"/>
      <w:numFmt w:val="decimal"/>
      <w:lvlText w:val="%1."/>
      <w:legacy w:legacy="1" w:legacySpace="0" w:legacyIndent="254"/>
      <w:lvlJc w:val="left"/>
      <w:rPr>
        <w:rFonts w:ascii="Times New Roman" w:hAnsi="Times New Roman" w:cs="Times New Roman" w:hint="default"/>
      </w:rPr>
    </w:lvl>
  </w:abstractNum>
  <w:abstractNum w:abstractNumId="3">
    <w:nsid w:val="140D5B2F"/>
    <w:multiLevelType w:val="hybridMultilevel"/>
    <w:tmpl w:val="B45CB1F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65C6AF0"/>
    <w:multiLevelType w:val="hybridMultilevel"/>
    <w:tmpl w:val="19AC5B3A"/>
    <w:lvl w:ilvl="0" w:tplc="C180EF7C">
      <w:start w:val="1"/>
      <w:numFmt w:val="decimal"/>
      <w:lvlText w:val="2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40DC0"/>
    <w:multiLevelType w:val="hybridMultilevel"/>
    <w:tmpl w:val="5C26B658"/>
    <w:lvl w:ilvl="0" w:tplc="A2DC52DC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B3871F6"/>
    <w:multiLevelType w:val="hybridMultilevel"/>
    <w:tmpl w:val="D5302B64"/>
    <w:lvl w:ilvl="0" w:tplc="10027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445931"/>
    <w:multiLevelType w:val="hybridMultilevel"/>
    <w:tmpl w:val="EDB6F324"/>
    <w:lvl w:ilvl="0" w:tplc="8CCABFE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B90C80"/>
    <w:multiLevelType w:val="hybridMultilevel"/>
    <w:tmpl w:val="56962E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597689"/>
    <w:multiLevelType w:val="hybridMultilevel"/>
    <w:tmpl w:val="637E3FEC"/>
    <w:lvl w:ilvl="0" w:tplc="22FEF74A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056FF2"/>
    <w:multiLevelType w:val="hybridMultilevel"/>
    <w:tmpl w:val="B7AA696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DC7F28"/>
    <w:multiLevelType w:val="multilevel"/>
    <w:tmpl w:val="EC42570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2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4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28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3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736" w:hanging="2160"/>
      </w:pPr>
      <w:rPr>
        <w:rFonts w:hint="default"/>
      </w:rPr>
    </w:lvl>
  </w:abstractNum>
  <w:abstractNum w:abstractNumId="12">
    <w:nsid w:val="3B2C3ED7"/>
    <w:multiLevelType w:val="hybridMultilevel"/>
    <w:tmpl w:val="1FA07FD4"/>
    <w:lvl w:ilvl="0" w:tplc="4F3C49FA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BC40BF7"/>
    <w:multiLevelType w:val="hybridMultilevel"/>
    <w:tmpl w:val="BA969110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0F95A99"/>
    <w:multiLevelType w:val="multilevel"/>
    <w:tmpl w:val="119ABE56"/>
    <w:lvl w:ilvl="0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1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7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0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95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7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240" w:hanging="2160"/>
      </w:pPr>
      <w:rPr>
        <w:rFonts w:hint="default"/>
      </w:rPr>
    </w:lvl>
  </w:abstractNum>
  <w:abstractNum w:abstractNumId="15">
    <w:nsid w:val="42533F4F"/>
    <w:multiLevelType w:val="hybridMultilevel"/>
    <w:tmpl w:val="DB56F0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6660B06"/>
    <w:multiLevelType w:val="multilevel"/>
    <w:tmpl w:val="B6846E86"/>
    <w:lvl w:ilvl="0">
      <w:start w:val="2"/>
      <w:numFmt w:val="decimal"/>
      <w:lvlText w:val="%1."/>
      <w:lvlJc w:val="left"/>
      <w:pPr>
        <w:ind w:left="100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6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85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4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05" w:hanging="2160"/>
      </w:pPr>
      <w:rPr>
        <w:rFonts w:hint="default"/>
      </w:rPr>
    </w:lvl>
  </w:abstractNum>
  <w:abstractNum w:abstractNumId="17">
    <w:nsid w:val="4A7941FD"/>
    <w:multiLevelType w:val="hybridMultilevel"/>
    <w:tmpl w:val="F4D8BA06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B107983"/>
    <w:multiLevelType w:val="hybridMultilevel"/>
    <w:tmpl w:val="E9169CE2"/>
    <w:lvl w:ilvl="0" w:tplc="49BC1228">
      <w:start w:val="1"/>
      <w:numFmt w:val="decimal"/>
      <w:lvlText w:val="3.%1."/>
      <w:lvlJc w:val="left"/>
      <w:pPr>
        <w:ind w:left="720" w:hanging="360"/>
      </w:pPr>
      <w:rPr>
        <w:rFonts w:cs="Times New Roman" w:hint="default"/>
      </w:rPr>
    </w:lvl>
    <w:lvl w:ilvl="1" w:tplc="C9EE4886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0866013"/>
    <w:multiLevelType w:val="hybridMultilevel"/>
    <w:tmpl w:val="2368D6C2"/>
    <w:lvl w:ilvl="0" w:tplc="88047AB8">
      <w:start w:val="1"/>
      <w:numFmt w:val="decimal"/>
      <w:lvlText w:val="6.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0">
    <w:nsid w:val="539664D6"/>
    <w:multiLevelType w:val="multilevel"/>
    <w:tmpl w:val="641CF646"/>
    <w:lvl w:ilvl="0">
      <w:start w:val="1"/>
      <w:numFmt w:val="decimal"/>
      <w:lvlText w:val="%1."/>
      <w:lvlJc w:val="right"/>
      <w:pPr>
        <w:ind w:left="1429" w:hanging="360"/>
      </w:pPr>
      <w:rPr>
        <w:rFonts w:hint="default"/>
        <w:caps w:val="0"/>
        <w:strike w:val="0"/>
        <w:dstrike w:val="0"/>
        <w:vanish w:val="0"/>
        <w:spacing w:val="10"/>
        <w:w w:val="100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ind w:left="27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1">
    <w:nsid w:val="55086D23"/>
    <w:multiLevelType w:val="hybridMultilevel"/>
    <w:tmpl w:val="6D8E52DE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80F7845"/>
    <w:multiLevelType w:val="hybridMultilevel"/>
    <w:tmpl w:val="8D00ACC0"/>
    <w:lvl w:ilvl="0" w:tplc="44500094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D1E0BE6"/>
    <w:multiLevelType w:val="hybridMultilevel"/>
    <w:tmpl w:val="54E066B0"/>
    <w:lvl w:ilvl="0" w:tplc="62608226">
      <w:start w:val="1"/>
      <w:numFmt w:val="decimal"/>
      <w:lvlText w:val="4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3F736D2"/>
    <w:multiLevelType w:val="hybridMultilevel"/>
    <w:tmpl w:val="BD48114E"/>
    <w:lvl w:ilvl="0" w:tplc="F01CE47A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4BE28F0"/>
    <w:multiLevelType w:val="multilevel"/>
    <w:tmpl w:val="5A4A1A9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9D30415"/>
    <w:multiLevelType w:val="multilevel"/>
    <w:tmpl w:val="B56434E4"/>
    <w:lvl w:ilvl="0">
      <w:start w:val="2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6A010245"/>
    <w:multiLevelType w:val="hybridMultilevel"/>
    <w:tmpl w:val="9BFA5A04"/>
    <w:lvl w:ilvl="0" w:tplc="D70EBDD6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AC96E3B"/>
    <w:multiLevelType w:val="hybridMultilevel"/>
    <w:tmpl w:val="4714361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B696B5E"/>
    <w:multiLevelType w:val="hybridMultilevel"/>
    <w:tmpl w:val="83888590"/>
    <w:lvl w:ilvl="0" w:tplc="04190003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6DE37D39"/>
    <w:multiLevelType w:val="hybridMultilevel"/>
    <w:tmpl w:val="04E2C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3850A27"/>
    <w:multiLevelType w:val="hybridMultilevel"/>
    <w:tmpl w:val="630AEB5C"/>
    <w:lvl w:ilvl="0" w:tplc="04190003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DFF7BA6"/>
    <w:multiLevelType w:val="hybridMultilevel"/>
    <w:tmpl w:val="2536FABA"/>
    <w:lvl w:ilvl="0" w:tplc="AACA7236">
      <w:start w:val="1"/>
      <w:numFmt w:val="decimal"/>
      <w:lvlText w:val="1.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7"/>
  </w:num>
  <w:num w:numId="3">
    <w:abstractNumId w:val="27"/>
  </w:num>
  <w:num w:numId="4">
    <w:abstractNumId w:val="3"/>
  </w:num>
  <w:num w:numId="5">
    <w:abstractNumId w:val="21"/>
  </w:num>
  <w:num w:numId="6">
    <w:abstractNumId w:val="5"/>
  </w:num>
  <w:num w:numId="7">
    <w:abstractNumId w:val="12"/>
  </w:num>
  <w:num w:numId="8">
    <w:abstractNumId w:val="22"/>
  </w:num>
  <w:num w:numId="9">
    <w:abstractNumId w:val="31"/>
  </w:num>
  <w:num w:numId="10">
    <w:abstractNumId w:val="9"/>
  </w:num>
  <w:num w:numId="11">
    <w:abstractNumId w:val="19"/>
  </w:num>
  <w:num w:numId="12">
    <w:abstractNumId w:val="13"/>
  </w:num>
  <w:num w:numId="13">
    <w:abstractNumId w:val="1"/>
  </w:num>
  <w:num w:numId="14">
    <w:abstractNumId w:val="32"/>
  </w:num>
  <w:num w:numId="15">
    <w:abstractNumId w:val="29"/>
  </w:num>
  <w:num w:numId="16">
    <w:abstractNumId w:val="24"/>
  </w:num>
  <w:num w:numId="17">
    <w:abstractNumId w:val="4"/>
  </w:num>
  <w:num w:numId="18">
    <w:abstractNumId w:val="8"/>
  </w:num>
  <w:num w:numId="19">
    <w:abstractNumId w:val="15"/>
  </w:num>
  <w:num w:numId="20">
    <w:abstractNumId w:val="18"/>
  </w:num>
  <w:num w:numId="21">
    <w:abstractNumId w:val="28"/>
  </w:num>
  <w:num w:numId="22">
    <w:abstractNumId w:val="23"/>
  </w:num>
  <w:num w:numId="23">
    <w:abstractNumId w:val="30"/>
  </w:num>
  <w:num w:numId="24">
    <w:abstractNumId w:val="16"/>
  </w:num>
  <w:num w:numId="25">
    <w:abstractNumId w:val="11"/>
  </w:num>
  <w:num w:numId="26">
    <w:abstractNumId w:val="14"/>
  </w:num>
  <w:num w:numId="27">
    <w:abstractNumId w:val="2"/>
  </w:num>
  <w:num w:numId="28">
    <w:abstractNumId w:val="2"/>
    <w:lvlOverride w:ilvl="0">
      <w:lvl w:ilvl="0">
        <w:start w:val="5"/>
        <w:numFmt w:val="decimal"/>
        <w:lvlText w:val="%1."/>
        <w:legacy w:legacy="1" w:legacySpace="0" w:legacyIndent="250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7"/>
  </w:num>
  <w:num w:numId="30">
    <w:abstractNumId w:val="6"/>
  </w:num>
  <w:num w:numId="31">
    <w:abstractNumId w:val="25"/>
  </w:num>
  <w:num w:numId="32">
    <w:abstractNumId w:val="20"/>
  </w:num>
  <w:num w:numId="33">
    <w:abstractNumId w:val="26"/>
  </w:num>
  <w:num w:numId="3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6451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121A2A"/>
    <w:rsid w:val="00015E0A"/>
    <w:rsid w:val="00020FFF"/>
    <w:rsid w:val="00031E6E"/>
    <w:rsid w:val="0003289D"/>
    <w:rsid w:val="0003455A"/>
    <w:rsid w:val="00037075"/>
    <w:rsid w:val="00043689"/>
    <w:rsid w:val="00053A1A"/>
    <w:rsid w:val="000813A7"/>
    <w:rsid w:val="000A7E83"/>
    <w:rsid w:val="000E531C"/>
    <w:rsid w:val="001023FA"/>
    <w:rsid w:val="001050B2"/>
    <w:rsid w:val="00121A2A"/>
    <w:rsid w:val="00126E02"/>
    <w:rsid w:val="001517DF"/>
    <w:rsid w:val="00151E78"/>
    <w:rsid w:val="00156A09"/>
    <w:rsid w:val="00171662"/>
    <w:rsid w:val="00175A4F"/>
    <w:rsid w:val="001859C4"/>
    <w:rsid w:val="001B612E"/>
    <w:rsid w:val="00231863"/>
    <w:rsid w:val="00241E5F"/>
    <w:rsid w:val="00257AC8"/>
    <w:rsid w:val="002651BA"/>
    <w:rsid w:val="00286198"/>
    <w:rsid w:val="00297049"/>
    <w:rsid w:val="002A082E"/>
    <w:rsid w:val="002D61DF"/>
    <w:rsid w:val="002E041D"/>
    <w:rsid w:val="00312012"/>
    <w:rsid w:val="0033088D"/>
    <w:rsid w:val="00367490"/>
    <w:rsid w:val="003739C3"/>
    <w:rsid w:val="00387458"/>
    <w:rsid w:val="0039030D"/>
    <w:rsid w:val="004279BC"/>
    <w:rsid w:val="00441680"/>
    <w:rsid w:val="00442052"/>
    <w:rsid w:val="00464162"/>
    <w:rsid w:val="00477E7A"/>
    <w:rsid w:val="00493912"/>
    <w:rsid w:val="004A7F3A"/>
    <w:rsid w:val="004B1455"/>
    <w:rsid w:val="004C16C4"/>
    <w:rsid w:val="0055251D"/>
    <w:rsid w:val="00560E60"/>
    <w:rsid w:val="00571CA7"/>
    <w:rsid w:val="005727C6"/>
    <w:rsid w:val="00583252"/>
    <w:rsid w:val="005A4FB7"/>
    <w:rsid w:val="005D17E0"/>
    <w:rsid w:val="005D5C2B"/>
    <w:rsid w:val="00604419"/>
    <w:rsid w:val="0061040A"/>
    <w:rsid w:val="0062350C"/>
    <w:rsid w:val="00631BC5"/>
    <w:rsid w:val="00657116"/>
    <w:rsid w:val="0069627A"/>
    <w:rsid w:val="006B41B1"/>
    <w:rsid w:val="006C4670"/>
    <w:rsid w:val="006E7938"/>
    <w:rsid w:val="006F15B1"/>
    <w:rsid w:val="006F2940"/>
    <w:rsid w:val="00731585"/>
    <w:rsid w:val="00734F47"/>
    <w:rsid w:val="007616DA"/>
    <w:rsid w:val="00780447"/>
    <w:rsid w:val="0078335A"/>
    <w:rsid w:val="00791D9B"/>
    <w:rsid w:val="007A1B2F"/>
    <w:rsid w:val="007B1912"/>
    <w:rsid w:val="007F3506"/>
    <w:rsid w:val="007F75F5"/>
    <w:rsid w:val="007F76C0"/>
    <w:rsid w:val="00824F19"/>
    <w:rsid w:val="008545B9"/>
    <w:rsid w:val="00861B2F"/>
    <w:rsid w:val="0087676C"/>
    <w:rsid w:val="0088449A"/>
    <w:rsid w:val="008B2747"/>
    <w:rsid w:val="008C5F31"/>
    <w:rsid w:val="008E6338"/>
    <w:rsid w:val="008F26AF"/>
    <w:rsid w:val="00926085"/>
    <w:rsid w:val="0093487E"/>
    <w:rsid w:val="00937442"/>
    <w:rsid w:val="009862CE"/>
    <w:rsid w:val="009B2DF6"/>
    <w:rsid w:val="009D0A9D"/>
    <w:rsid w:val="009E0877"/>
    <w:rsid w:val="009E27CE"/>
    <w:rsid w:val="009E4A1D"/>
    <w:rsid w:val="00A15724"/>
    <w:rsid w:val="00A239E2"/>
    <w:rsid w:val="00A332A8"/>
    <w:rsid w:val="00A53325"/>
    <w:rsid w:val="00A704FB"/>
    <w:rsid w:val="00AB5C42"/>
    <w:rsid w:val="00AB6C81"/>
    <w:rsid w:val="00AC740D"/>
    <w:rsid w:val="00AD56E0"/>
    <w:rsid w:val="00B20BBF"/>
    <w:rsid w:val="00B317EF"/>
    <w:rsid w:val="00B33874"/>
    <w:rsid w:val="00B37D56"/>
    <w:rsid w:val="00B43836"/>
    <w:rsid w:val="00B625CA"/>
    <w:rsid w:val="00B90841"/>
    <w:rsid w:val="00BB3BFF"/>
    <w:rsid w:val="00BE7DAC"/>
    <w:rsid w:val="00C761D3"/>
    <w:rsid w:val="00CA3BEB"/>
    <w:rsid w:val="00CD544C"/>
    <w:rsid w:val="00CD7E13"/>
    <w:rsid w:val="00CE324C"/>
    <w:rsid w:val="00D45DA4"/>
    <w:rsid w:val="00D84EF1"/>
    <w:rsid w:val="00D85B9D"/>
    <w:rsid w:val="00D87CFA"/>
    <w:rsid w:val="00DA17AD"/>
    <w:rsid w:val="00DB780E"/>
    <w:rsid w:val="00DE7431"/>
    <w:rsid w:val="00E14974"/>
    <w:rsid w:val="00E23CD1"/>
    <w:rsid w:val="00E25BCF"/>
    <w:rsid w:val="00E30BBB"/>
    <w:rsid w:val="00E403B1"/>
    <w:rsid w:val="00E77E55"/>
    <w:rsid w:val="00EE3D26"/>
    <w:rsid w:val="00EF7E10"/>
    <w:rsid w:val="00F32131"/>
    <w:rsid w:val="00F5333B"/>
    <w:rsid w:val="00F915EA"/>
    <w:rsid w:val="00F938E9"/>
    <w:rsid w:val="00F95E63"/>
    <w:rsid w:val="00FC69A1"/>
    <w:rsid w:val="00FC7044"/>
    <w:rsid w:val="00FD32E2"/>
    <w:rsid w:val="00FE2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2CE"/>
    <w:pPr>
      <w:widowControl w:val="0"/>
      <w:autoSpaceDE w:val="0"/>
      <w:autoSpaceDN w:val="0"/>
      <w:jc w:val="both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A17A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A17A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33088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088D"/>
    <w:rPr>
      <w:rFonts w:ascii="Times New Roman" w:hAnsi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33088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3088D"/>
    <w:rPr>
      <w:rFonts w:ascii="Times New Roman" w:hAnsi="Times New Roman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545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545B9"/>
    <w:rPr>
      <w:rFonts w:ascii="Tahoma" w:hAnsi="Tahoma" w:cs="Tahoma"/>
      <w:sz w:val="16"/>
      <w:szCs w:val="16"/>
    </w:rPr>
  </w:style>
  <w:style w:type="paragraph" w:customStyle="1" w:styleId="Style1">
    <w:name w:val="Style1"/>
    <w:basedOn w:val="a"/>
    <w:uiPriority w:val="99"/>
    <w:rsid w:val="00937442"/>
    <w:pPr>
      <w:adjustRightInd w:val="0"/>
      <w:spacing w:line="274" w:lineRule="exact"/>
      <w:jc w:val="left"/>
    </w:pPr>
    <w:rPr>
      <w:rFonts w:eastAsiaTheme="minorEastAsia"/>
    </w:rPr>
  </w:style>
  <w:style w:type="paragraph" w:customStyle="1" w:styleId="Style2">
    <w:name w:val="Style2"/>
    <w:basedOn w:val="a"/>
    <w:uiPriority w:val="99"/>
    <w:rsid w:val="00937442"/>
    <w:pPr>
      <w:adjustRightInd w:val="0"/>
      <w:spacing w:line="379" w:lineRule="exact"/>
    </w:pPr>
    <w:rPr>
      <w:rFonts w:eastAsiaTheme="minorEastAsia"/>
    </w:rPr>
  </w:style>
  <w:style w:type="paragraph" w:customStyle="1" w:styleId="Style3">
    <w:name w:val="Style3"/>
    <w:basedOn w:val="a"/>
    <w:uiPriority w:val="99"/>
    <w:rsid w:val="00937442"/>
    <w:pPr>
      <w:adjustRightInd w:val="0"/>
      <w:spacing w:line="370" w:lineRule="exact"/>
      <w:ind w:firstLine="710"/>
      <w:jc w:val="left"/>
    </w:pPr>
    <w:rPr>
      <w:rFonts w:eastAsiaTheme="minorEastAsia"/>
    </w:rPr>
  </w:style>
  <w:style w:type="paragraph" w:customStyle="1" w:styleId="Style4">
    <w:name w:val="Style4"/>
    <w:basedOn w:val="a"/>
    <w:uiPriority w:val="99"/>
    <w:rsid w:val="00937442"/>
    <w:pPr>
      <w:adjustRightInd w:val="0"/>
      <w:jc w:val="left"/>
    </w:pPr>
    <w:rPr>
      <w:rFonts w:eastAsiaTheme="minorEastAsia"/>
    </w:rPr>
  </w:style>
  <w:style w:type="character" w:customStyle="1" w:styleId="FontStyle11">
    <w:name w:val="Font Style11"/>
    <w:basedOn w:val="a0"/>
    <w:uiPriority w:val="99"/>
    <w:rsid w:val="00937442"/>
    <w:rPr>
      <w:rFonts w:ascii="Times New Roman" w:hAnsi="Times New Roman" w:cs="Times New Roman"/>
      <w:sz w:val="22"/>
      <w:szCs w:val="22"/>
    </w:rPr>
  </w:style>
  <w:style w:type="character" w:customStyle="1" w:styleId="FontStyle12">
    <w:name w:val="Font Style12"/>
    <w:basedOn w:val="a0"/>
    <w:uiPriority w:val="99"/>
    <w:rsid w:val="00937442"/>
    <w:rPr>
      <w:rFonts w:ascii="Times New Roman" w:hAnsi="Times New Roman" w:cs="Times New Roman"/>
      <w:b/>
      <w:bCs/>
      <w:spacing w:val="50"/>
      <w:sz w:val="20"/>
      <w:szCs w:val="20"/>
    </w:rPr>
  </w:style>
  <w:style w:type="character" w:styleId="ab">
    <w:name w:val="Hyperlink"/>
    <w:basedOn w:val="a0"/>
    <w:uiPriority w:val="99"/>
    <w:rsid w:val="00937442"/>
    <w:rPr>
      <w:color w:val="000080"/>
      <w:u w:val="single"/>
    </w:rPr>
  </w:style>
  <w:style w:type="paragraph" w:customStyle="1" w:styleId="1">
    <w:name w:val="заголовок 1"/>
    <w:basedOn w:val="a"/>
    <w:next w:val="a"/>
    <w:rsid w:val="00937442"/>
    <w:pPr>
      <w:keepNext/>
      <w:widowControl/>
      <w:autoSpaceDE/>
      <w:autoSpaceDN/>
      <w:outlineLvl w:val="0"/>
    </w:pPr>
  </w:style>
  <w:style w:type="paragraph" w:customStyle="1" w:styleId="ac">
    <w:name w:val="текст примечания"/>
    <w:basedOn w:val="a"/>
    <w:rsid w:val="00937442"/>
    <w:pPr>
      <w:widowControl/>
      <w:autoSpaceDE/>
      <w:autoSpaceDN/>
      <w:jc w:val="left"/>
    </w:pPr>
  </w:style>
  <w:style w:type="paragraph" w:customStyle="1" w:styleId="ConsPlusNormal">
    <w:name w:val="ConsPlusNormal"/>
    <w:rsid w:val="00937442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937442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d">
    <w:name w:val="Normal (Web)"/>
    <w:basedOn w:val="a"/>
    <w:uiPriority w:val="99"/>
    <w:unhideWhenUsed/>
    <w:rsid w:val="00D87CFA"/>
    <w:pPr>
      <w:widowControl/>
      <w:autoSpaceDE/>
      <w:autoSpaceDN/>
      <w:spacing w:before="100" w:beforeAutospacing="1" w:after="100" w:afterAutospacing="1"/>
      <w:jc w:val="left"/>
    </w:pPr>
  </w:style>
  <w:style w:type="character" w:styleId="ae">
    <w:name w:val="Emphasis"/>
    <w:basedOn w:val="a0"/>
    <w:uiPriority w:val="20"/>
    <w:qFormat/>
    <w:locked/>
    <w:rsid w:val="00D87CFA"/>
    <w:rPr>
      <w:i/>
      <w:iCs/>
    </w:rPr>
  </w:style>
  <w:style w:type="character" w:styleId="af">
    <w:name w:val="Strong"/>
    <w:basedOn w:val="a0"/>
    <w:uiPriority w:val="22"/>
    <w:qFormat/>
    <w:locked/>
    <w:rsid w:val="00D87CFA"/>
    <w:rPr>
      <w:b/>
      <w:bCs/>
    </w:rPr>
  </w:style>
  <w:style w:type="paragraph" w:customStyle="1" w:styleId="5">
    <w:name w:val="Основной текст5"/>
    <w:basedOn w:val="a"/>
    <w:rsid w:val="00015E0A"/>
    <w:pPr>
      <w:widowControl/>
      <w:shd w:val="clear" w:color="auto" w:fill="FFFFFF"/>
      <w:autoSpaceDE/>
      <w:autoSpaceDN/>
      <w:spacing w:line="667" w:lineRule="exact"/>
      <w:ind w:hanging="340"/>
      <w:jc w:val="left"/>
    </w:pPr>
    <w:rPr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FF861F-32F3-4A85-A8F5-BF95FEF4F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1094</Words>
  <Characters>6242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ЛЕНИНГРАДСКАЯ ОБЛАСТЬ</vt:lpstr>
    </vt:vector>
  </TitlesOfParts>
  <Company>Grizli777</Company>
  <LinksUpToDate>false</LinksUpToDate>
  <CharactersWithSpaces>7322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ЛЕНИНГРАДСКАЯ ОБЛАСТЬ</dc:title>
  <dc:creator>Admin</dc:creator>
  <cp:lastModifiedBy>V</cp:lastModifiedBy>
  <cp:revision>4</cp:revision>
  <cp:lastPrinted>2019-03-06T13:43:00Z</cp:lastPrinted>
  <dcterms:created xsi:type="dcterms:W3CDTF">2021-04-17T14:16:00Z</dcterms:created>
  <dcterms:modified xsi:type="dcterms:W3CDTF">2021-04-17T14:24:00Z</dcterms:modified>
</cp:coreProperties>
</file>