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45" w:rsidRPr="00553850" w:rsidRDefault="007A7245" w:rsidP="007A7245">
      <w:pPr>
        <w:spacing w:after="0" w:line="240" w:lineRule="auto"/>
        <w:jc w:val="center"/>
        <w:rPr>
          <w:rFonts w:ascii="Times New Roman" w:eastAsia="Times New Roman" w:hAnsi="Times New Roman" w:cs="Times New Roman"/>
          <w:b/>
          <w:color w:val="000000" w:themeColor="text1"/>
          <w:sz w:val="28"/>
          <w:szCs w:val="28"/>
          <w:lang w:eastAsia="ru-RU"/>
        </w:rPr>
      </w:pPr>
      <w:r w:rsidRPr="00553850">
        <w:rPr>
          <w:rFonts w:ascii="Times New Roman" w:eastAsia="Times New Roman" w:hAnsi="Times New Roman" w:cs="Times New Roman"/>
          <w:b/>
          <w:color w:val="000000" w:themeColor="text1"/>
          <w:sz w:val="28"/>
          <w:szCs w:val="28"/>
          <w:lang w:eastAsia="ru-RU"/>
        </w:rPr>
        <w:t>Ответственность за незаконную организацию азартных игр</w:t>
      </w:r>
    </w:p>
    <w:p w:rsidR="007A7245" w:rsidRDefault="007A7245" w:rsidP="007A7245">
      <w:pPr>
        <w:spacing w:after="0" w:line="240" w:lineRule="auto"/>
        <w:jc w:val="both"/>
        <w:rPr>
          <w:rFonts w:ascii="Times New Roman" w:eastAsia="Times New Roman" w:hAnsi="Times New Roman" w:cs="Times New Roman"/>
          <w:color w:val="000000"/>
          <w:sz w:val="28"/>
          <w:szCs w:val="28"/>
          <w:lang w:eastAsia="ru-RU"/>
        </w:rPr>
      </w:pP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Статьей 5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установлено, что игорные заведения могут быть открыты исключительно в игорных зонах. При этом игорные зоны не могут быть созданы на землях населенных пунктов.</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11A2E">
        <w:rPr>
          <w:rFonts w:ascii="Times New Roman" w:eastAsia="Times New Roman" w:hAnsi="Times New Roman" w:cs="Times New Roman"/>
          <w:color w:val="000000"/>
          <w:sz w:val="28"/>
          <w:szCs w:val="28"/>
          <w:lang w:eastAsia="ru-RU"/>
        </w:rPr>
        <w:t>Статьей 171.2 Уголовного кодекса Российской Федерации предусмотрена уголовная ответственность за незаконные организацию и проведение азартных игр.</w:t>
      </w:r>
      <w:proofErr w:type="gramEnd"/>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11A2E">
        <w:rPr>
          <w:rFonts w:ascii="Times New Roman" w:eastAsia="Times New Roman" w:hAnsi="Times New Roman" w:cs="Times New Roman"/>
          <w:color w:val="000000"/>
          <w:sz w:val="28"/>
          <w:szCs w:val="28"/>
          <w:lang w:eastAsia="ru-RU"/>
        </w:rPr>
        <w:t>В частности,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w:t>
      </w:r>
      <w:proofErr w:type="gramEnd"/>
      <w:r w:rsidRPr="00011A2E">
        <w:rPr>
          <w:rFonts w:ascii="Times New Roman" w:eastAsia="Times New Roman" w:hAnsi="Times New Roman" w:cs="Times New Roman"/>
          <w:color w:val="000000"/>
          <w:sz w:val="28"/>
          <w:szCs w:val="28"/>
          <w:lang w:eastAsia="ru-RU"/>
        </w:rPr>
        <w:t xml:space="preserve"> </w:t>
      </w:r>
      <w:proofErr w:type="gramStart"/>
      <w:r w:rsidRPr="00011A2E">
        <w:rPr>
          <w:rFonts w:ascii="Times New Roman" w:eastAsia="Times New Roman" w:hAnsi="Times New Roman" w:cs="Times New Roman"/>
          <w:color w:val="000000"/>
          <w:sz w:val="28"/>
          <w:szCs w:val="28"/>
          <w:lang w:eastAsia="ru-RU"/>
        </w:rPr>
        <w:t>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наказываются штрафом в размере от трехсот тысяч до пятисот тысяч рублей или в размере заработной платы</w:t>
      </w:r>
      <w:proofErr w:type="gramEnd"/>
      <w:r w:rsidRPr="00011A2E">
        <w:rPr>
          <w:rFonts w:ascii="Times New Roman" w:eastAsia="Times New Roman" w:hAnsi="Times New Roman" w:cs="Times New Roman"/>
          <w:color w:val="000000"/>
          <w:sz w:val="28"/>
          <w:szCs w:val="28"/>
          <w:lang w:eastAsia="ru-RU"/>
        </w:rPr>
        <w:t xml:space="preserve">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Привлечение юридических лиц к административной ответственности регламентировано ст. 14.1.1 Кодекса об административных правонарушениях Российской Федерации, предусматривающей наказание в виде наложения административного штрафа в размере от восьмисот тысяч до одного миллиона пятисот тысяч рублей с конфискацией игрового оборудования.</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Ответственности подлежат и собственники помещений, предоставляющие их для незаконных организации и (или) проведения азартных игр.</w:t>
      </w:r>
    </w:p>
    <w:p w:rsidR="007A7245" w:rsidRPr="00011A2E"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Совершение таких действий влечет наложение административного штрафа на юридических лиц в размере от восьмисот тысяч до одного миллиона пятисот тысяч рублей.</w:t>
      </w:r>
    </w:p>
    <w:p w:rsidR="007A7245" w:rsidRDefault="007A7245" w:rsidP="007A7245">
      <w:pPr>
        <w:spacing w:after="0"/>
        <w:jc w:val="both"/>
        <w:rPr>
          <w:rFonts w:ascii="Times New Roman" w:hAnsi="Times New Roman" w:cs="Times New Roman"/>
          <w:sz w:val="28"/>
          <w:szCs w:val="28"/>
        </w:rPr>
      </w:pPr>
    </w:p>
    <w:p w:rsidR="007A7245" w:rsidRPr="00932A1B" w:rsidRDefault="007A7245" w:rsidP="007A7245">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7A7245" w:rsidRPr="00011A2E" w:rsidRDefault="007A7245" w:rsidP="007A7245">
      <w:pPr>
        <w:spacing w:after="0"/>
        <w:jc w:val="both"/>
        <w:rPr>
          <w:rFonts w:ascii="Times New Roman" w:hAnsi="Times New Roman" w:cs="Times New Roman"/>
          <w:sz w:val="28"/>
          <w:szCs w:val="28"/>
        </w:rPr>
      </w:pPr>
    </w:p>
    <w:p w:rsidR="007A7245" w:rsidRPr="00011A2E" w:rsidRDefault="007A7245" w:rsidP="007A7245">
      <w:pPr>
        <w:spacing w:after="0"/>
        <w:jc w:val="both"/>
        <w:rPr>
          <w:rFonts w:ascii="Times New Roman" w:hAnsi="Times New Roman" w:cs="Times New Roman"/>
          <w:sz w:val="28"/>
          <w:szCs w:val="28"/>
        </w:rPr>
      </w:pPr>
    </w:p>
    <w:p w:rsidR="007A7245" w:rsidRDefault="007A7245" w:rsidP="007A7245">
      <w:pPr>
        <w:spacing w:after="0" w:line="240" w:lineRule="auto"/>
        <w:jc w:val="center"/>
        <w:rPr>
          <w:rFonts w:ascii="Times New Roman" w:eastAsia="Times New Roman" w:hAnsi="Times New Roman" w:cs="Times New Roman"/>
          <w:b/>
          <w:color w:val="000000" w:themeColor="text1"/>
          <w:sz w:val="28"/>
          <w:szCs w:val="28"/>
          <w:lang w:eastAsia="ru-RU"/>
        </w:rPr>
      </w:pPr>
      <w:r w:rsidRPr="00553850">
        <w:rPr>
          <w:rFonts w:ascii="Times New Roman" w:eastAsia="Times New Roman" w:hAnsi="Times New Roman" w:cs="Times New Roman"/>
          <w:b/>
          <w:color w:val="000000" w:themeColor="text1"/>
          <w:sz w:val="28"/>
          <w:szCs w:val="28"/>
          <w:lang w:eastAsia="ru-RU"/>
        </w:rPr>
        <w:t>Трудовые права несовершеннолетних</w:t>
      </w:r>
    </w:p>
    <w:p w:rsidR="007A7245" w:rsidRPr="00553850" w:rsidRDefault="007A7245" w:rsidP="007A7245">
      <w:pPr>
        <w:spacing w:after="0" w:line="240" w:lineRule="auto"/>
        <w:jc w:val="center"/>
        <w:rPr>
          <w:rFonts w:ascii="Times New Roman" w:eastAsia="Times New Roman" w:hAnsi="Times New Roman" w:cs="Times New Roman"/>
          <w:b/>
          <w:color w:val="000000" w:themeColor="text1"/>
          <w:sz w:val="28"/>
          <w:szCs w:val="28"/>
          <w:lang w:eastAsia="ru-RU"/>
        </w:rPr>
      </w:pP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В настоящее время несовершеннолетние стремятся к получению собственного дохода. Во избежание нарушения прав родителям (законным представителям) детей, а также самим несовершеннолетним работникам следует знать их основные трудовые права.</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1. Лица, не достигшие возраста восемнадцати лет, подлежат обязательному предварительному медицинскому осмотру при заключении трудового</w:t>
      </w:r>
      <w:r>
        <w:rPr>
          <w:rFonts w:ascii="Times New Roman" w:eastAsia="Times New Roman" w:hAnsi="Times New Roman" w:cs="Times New Roman"/>
          <w:color w:val="000000"/>
          <w:sz w:val="28"/>
          <w:szCs w:val="28"/>
          <w:lang w:eastAsia="ru-RU"/>
        </w:rPr>
        <w:t xml:space="preserve"> </w:t>
      </w:r>
      <w:r w:rsidRPr="00011A2E">
        <w:rPr>
          <w:rFonts w:ascii="Times New Roman" w:eastAsia="Times New Roman" w:hAnsi="Times New Roman" w:cs="Times New Roman"/>
          <w:color w:val="000000"/>
          <w:sz w:val="28"/>
          <w:szCs w:val="28"/>
          <w:lang w:eastAsia="ru-RU"/>
        </w:rPr>
        <w:t>договора.</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2. Для них не устанавливается испытание при приеме на работу.</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11A2E">
        <w:rPr>
          <w:rFonts w:ascii="Times New Roman" w:eastAsia="Times New Roman" w:hAnsi="Times New Roman" w:cs="Times New Roman"/>
          <w:color w:val="000000"/>
          <w:sz w:val="28"/>
          <w:szCs w:val="28"/>
          <w:lang w:eastAsia="ru-RU"/>
        </w:rPr>
        <w:t>Трудовым законодательством установлена сокращенная продолжительность рабочего времени для работников в возрасте до шестнадцати лет - не более 24 часов в неделю, а для работников в возрасте от шестнадцати до восемнадцати лет - не более 35 часов в неделю.</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4. 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вышеназванных норм.</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5. Работникам в возрасте до восемнадцати лет работодатель обязан предоставить оплачиваемый отпуск по заявлению работника до истечения шести месяцев непрерывной работы.</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 xml:space="preserve">6. </w:t>
      </w:r>
      <w:proofErr w:type="gramStart"/>
      <w:r w:rsidRPr="00011A2E">
        <w:rPr>
          <w:rFonts w:ascii="Times New Roman" w:eastAsia="Times New Roman" w:hAnsi="Times New Roman" w:cs="Times New Roman"/>
          <w:color w:val="000000"/>
          <w:sz w:val="28"/>
          <w:szCs w:val="28"/>
          <w:lang w:eastAsia="ru-RU"/>
        </w:rPr>
        <w:t>Трудовым законодательством запрещено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(например,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w:t>
      </w:r>
      <w:proofErr w:type="gramEnd"/>
      <w:r w:rsidRPr="00011A2E">
        <w:rPr>
          <w:rFonts w:ascii="Times New Roman" w:eastAsia="Times New Roman" w:hAnsi="Times New Roman" w:cs="Times New Roman"/>
          <w:color w:val="000000"/>
          <w:sz w:val="28"/>
          <w:szCs w:val="28"/>
          <w:lang w:eastAsia="ru-RU"/>
        </w:rPr>
        <w:t xml:space="preserve"> эротического содержания).</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011A2E">
        <w:rPr>
          <w:rFonts w:ascii="Times New Roman" w:eastAsia="Times New Roman" w:hAnsi="Times New Roman" w:cs="Times New Roman"/>
          <w:color w:val="000000"/>
          <w:sz w:val="28"/>
          <w:szCs w:val="28"/>
          <w:lang w:eastAsia="ru-RU"/>
        </w:rPr>
        <w:t>Работодателям запрещено направлять несовершеннолетних работников в служебные командировки, привлекать к сверхурочной работе, работе в ночное время, в выходные и нерабочие праздничные дни (за исключением творческих работников средств массовой информации, организаций кинематографии, тел</w:t>
      </w:r>
      <w:proofErr w:type="gramStart"/>
      <w:r w:rsidRPr="00011A2E">
        <w:rPr>
          <w:rFonts w:ascii="Times New Roman" w:eastAsia="Times New Roman" w:hAnsi="Times New Roman" w:cs="Times New Roman"/>
          <w:color w:val="000000"/>
          <w:sz w:val="28"/>
          <w:szCs w:val="28"/>
          <w:lang w:eastAsia="ru-RU"/>
        </w:rPr>
        <w:t>е-</w:t>
      </w:r>
      <w:proofErr w:type="gramEnd"/>
      <w:r w:rsidRPr="00011A2E">
        <w:rPr>
          <w:rFonts w:ascii="Times New Roman" w:eastAsia="Times New Roman" w:hAnsi="Times New Roman" w:cs="Times New Roman"/>
          <w:color w:val="000000"/>
          <w:sz w:val="28"/>
          <w:szCs w:val="28"/>
          <w:lang w:eastAsia="ru-RU"/>
        </w:rPr>
        <w:t xml:space="preserve"> и </w:t>
      </w:r>
      <w:proofErr w:type="spellStart"/>
      <w:r w:rsidRPr="00011A2E">
        <w:rPr>
          <w:rFonts w:ascii="Times New Roman" w:eastAsia="Times New Roman" w:hAnsi="Times New Roman" w:cs="Times New Roman"/>
          <w:color w:val="000000"/>
          <w:sz w:val="28"/>
          <w:szCs w:val="28"/>
          <w:lang w:eastAsia="ru-RU"/>
        </w:rPr>
        <w:t>видеосъемочных</w:t>
      </w:r>
      <w:proofErr w:type="spellEnd"/>
      <w:r w:rsidRPr="00011A2E">
        <w:rPr>
          <w:rFonts w:ascii="Times New Roman" w:eastAsia="Times New Roman" w:hAnsi="Times New Roman" w:cs="Times New Roman"/>
          <w:color w:val="000000"/>
          <w:sz w:val="28"/>
          <w:szCs w:val="28"/>
          <w:lang w:eastAsia="ru-RU"/>
        </w:rPr>
        <w:t xml:space="preserve"> коллективов, театров, театральных и концертных организаций, цирков и др.)</w:t>
      </w:r>
    </w:p>
    <w:p w:rsidR="007A7245" w:rsidRPr="00932A1B" w:rsidRDefault="007A7245" w:rsidP="007A7245">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p>
    <w:p w:rsidR="007A7245" w:rsidRPr="00011A2E"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p>
    <w:p w:rsidR="007A7245" w:rsidRDefault="007A7245" w:rsidP="007A7245">
      <w:pPr>
        <w:spacing w:after="0" w:line="240" w:lineRule="auto"/>
        <w:jc w:val="center"/>
        <w:rPr>
          <w:rFonts w:ascii="Times New Roman" w:eastAsia="Times New Roman" w:hAnsi="Times New Roman" w:cs="Times New Roman"/>
          <w:b/>
          <w:color w:val="000000" w:themeColor="text1"/>
          <w:sz w:val="28"/>
          <w:szCs w:val="28"/>
          <w:lang w:eastAsia="ru-RU"/>
        </w:rPr>
      </w:pPr>
      <w:r w:rsidRPr="00553850">
        <w:rPr>
          <w:rFonts w:ascii="Times New Roman" w:eastAsia="Times New Roman" w:hAnsi="Times New Roman" w:cs="Times New Roman"/>
          <w:b/>
          <w:color w:val="000000" w:themeColor="text1"/>
          <w:sz w:val="28"/>
          <w:szCs w:val="28"/>
          <w:lang w:eastAsia="ru-RU"/>
        </w:rPr>
        <w:t>Минтрудом России утвержден приказ, регулирующий порядок оборота</w:t>
      </w:r>
    </w:p>
    <w:p w:rsidR="007A7245" w:rsidRDefault="007A7245" w:rsidP="007A7245">
      <w:pPr>
        <w:spacing w:after="0" w:line="240" w:lineRule="auto"/>
        <w:jc w:val="center"/>
        <w:rPr>
          <w:rFonts w:ascii="Times New Roman" w:eastAsia="Times New Roman" w:hAnsi="Times New Roman" w:cs="Times New Roman"/>
          <w:b/>
          <w:color w:val="000000" w:themeColor="text1"/>
          <w:sz w:val="28"/>
          <w:szCs w:val="28"/>
          <w:lang w:eastAsia="ru-RU"/>
        </w:rPr>
      </w:pPr>
      <w:r w:rsidRPr="00553850">
        <w:rPr>
          <w:rFonts w:ascii="Times New Roman" w:eastAsia="Times New Roman" w:hAnsi="Times New Roman" w:cs="Times New Roman"/>
          <w:b/>
          <w:color w:val="000000" w:themeColor="text1"/>
          <w:sz w:val="28"/>
          <w:szCs w:val="28"/>
          <w:lang w:eastAsia="ru-RU"/>
        </w:rPr>
        <w:t> электронных трудовых книжек</w:t>
      </w:r>
    </w:p>
    <w:p w:rsidR="007A7245" w:rsidRPr="00553850" w:rsidRDefault="007A7245" w:rsidP="007A7245">
      <w:pPr>
        <w:spacing w:after="0" w:line="240" w:lineRule="auto"/>
        <w:jc w:val="center"/>
        <w:rPr>
          <w:rFonts w:ascii="Times New Roman" w:eastAsia="Times New Roman" w:hAnsi="Times New Roman" w:cs="Times New Roman"/>
          <w:b/>
          <w:color w:val="000000" w:themeColor="text1"/>
          <w:sz w:val="28"/>
          <w:szCs w:val="28"/>
          <w:lang w:eastAsia="ru-RU"/>
        </w:rPr>
      </w:pP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lastRenderedPageBreak/>
        <w:t>Министерством труда и социальной защиты Российской Федерации 20 января 2020 г. принят приказ №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Указанным приказом утверждены формы сведения о трудовой деятельности (СТД-Р) и сведения о т</w:t>
      </w:r>
      <w:r>
        <w:rPr>
          <w:rFonts w:ascii="Times New Roman" w:eastAsia="Times New Roman" w:hAnsi="Times New Roman" w:cs="Times New Roman"/>
          <w:color w:val="000000"/>
          <w:sz w:val="28"/>
          <w:szCs w:val="28"/>
          <w:lang w:eastAsia="ru-RU"/>
        </w:rPr>
        <w:t>рудовой деятельности (СТД-ПФР).</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 xml:space="preserve">Названные сведения о трудовой деятельности </w:t>
      </w:r>
      <w:proofErr w:type="gramStart"/>
      <w:r w:rsidRPr="00011A2E">
        <w:rPr>
          <w:rFonts w:ascii="Times New Roman" w:eastAsia="Times New Roman" w:hAnsi="Times New Roman" w:cs="Times New Roman"/>
          <w:color w:val="000000"/>
          <w:sz w:val="28"/>
          <w:szCs w:val="28"/>
          <w:lang w:eastAsia="ru-RU"/>
        </w:rPr>
        <w:t>будут предоставляться в связи с переходом на электронные трудовые книжки и</w:t>
      </w:r>
      <w:proofErr w:type="gramEnd"/>
      <w:r w:rsidRPr="00011A2E">
        <w:rPr>
          <w:rFonts w:ascii="Times New Roman" w:eastAsia="Times New Roman" w:hAnsi="Times New Roman" w:cs="Times New Roman"/>
          <w:color w:val="000000"/>
          <w:sz w:val="28"/>
          <w:szCs w:val="28"/>
          <w:lang w:eastAsia="ru-RU"/>
        </w:rPr>
        <w:t xml:space="preserve"> будут содержать данные о трудовой деятельности работника, его приеме на работу, переводах на другую постоянную работу и об увольнении. По желанию заявителя сведения могут предоставляться как на бумаге, так и в электронном виде.</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sidRPr="00011A2E">
        <w:rPr>
          <w:rFonts w:ascii="Times New Roman" w:eastAsia="Times New Roman" w:hAnsi="Times New Roman" w:cs="Times New Roman"/>
          <w:color w:val="000000"/>
          <w:sz w:val="28"/>
          <w:szCs w:val="28"/>
          <w:lang w:eastAsia="ru-RU"/>
        </w:rPr>
        <w:t>Определено, что форма СТД-Р будет предоставляться работодателем по заявлению работника или при его увольнении, в ней должны содержаться сведения о периоде работы у данного работодателя</w:t>
      </w:r>
      <w:r>
        <w:rPr>
          <w:rFonts w:ascii="Times New Roman" w:eastAsia="Times New Roman" w:hAnsi="Times New Roman" w:cs="Times New Roman"/>
          <w:color w:val="000000"/>
          <w:sz w:val="28"/>
          <w:szCs w:val="28"/>
          <w:lang w:eastAsia="ru-RU"/>
        </w:rPr>
        <w:t>.</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1A2E">
        <w:rPr>
          <w:rFonts w:ascii="Times New Roman" w:eastAsia="Times New Roman" w:hAnsi="Times New Roman" w:cs="Times New Roman"/>
          <w:color w:val="000000"/>
          <w:sz w:val="28"/>
          <w:szCs w:val="28"/>
          <w:lang w:eastAsia="ru-RU"/>
        </w:rPr>
        <w:t>Услугу о предоставлении формы сведений о трудовой деятельности можно будет получить личном кабинете на сайте Пенсионного фонда Российской Федерации или через Единый портал государственных услуг.</w:t>
      </w:r>
    </w:p>
    <w:p w:rsidR="007A7245" w:rsidRDefault="007A7245" w:rsidP="007A7245">
      <w:pPr>
        <w:spacing w:after="0" w:line="240" w:lineRule="auto"/>
        <w:ind w:firstLine="708"/>
        <w:jc w:val="both"/>
        <w:rPr>
          <w:rFonts w:ascii="Times New Roman" w:eastAsia="Times New Roman" w:hAnsi="Times New Roman" w:cs="Times New Roman"/>
          <w:color w:val="000000"/>
          <w:sz w:val="28"/>
          <w:szCs w:val="28"/>
          <w:lang w:eastAsia="ru-RU"/>
        </w:rPr>
      </w:pPr>
    </w:p>
    <w:p w:rsidR="007A7245" w:rsidRPr="00932A1B" w:rsidRDefault="007A7245" w:rsidP="007A7245">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043B7B" w:rsidRDefault="00043B7B">
      <w:bookmarkStart w:id="0" w:name="_GoBack"/>
      <w:bookmarkEnd w:id="0"/>
    </w:p>
    <w:sectPr w:rsidR="00043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89"/>
    <w:rsid w:val="00043B7B"/>
    <w:rsid w:val="007A7245"/>
    <w:rsid w:val="00D6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Office Word</Application>
  <DocSecurity>0</DocSecurity>
  <Lines>41</Lines>
  <Paragraphs>11</Paragraphs>
  <ScaleCrop>false</ScaleCrop>
  <Company>diakov.net</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2020-04-07T11:54:00Z</dcterms:created>
  <dcterms:modified xsi:type="dcterms:W3CDTF">2020-04-07T11:54:00Z</dcterms:modified>
</cp:coreProperties>
</file>